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343196">
      <w:pPr>
        <w:pStyle w:val="3"/>
        <w:widowControl/>
        <w:snapToGrid w:val="0"/>
        <w:spacing w:before="0" w:after="0" w:line="360" w:lineRule="auto"/>
        <w:jc w:val="center"/>
        <w:rPr>
          <w:rFonts w:hint="eastAsia" w:ascii="宋体" w:hAnsi="宋体"/>
        </w:rPr>
      </w:pPr>
      <w:r>
        <w:rPr>
          <w:rFonts w:hint="eastAsia" w:ascii="宋体" w:hAnsi="宋体"/>
        </w:rPr>
        <w:t>采购需求及技术规格要求</w:t>
      </w:r>
    </w:p>
    <w:p w14:paraId="47158B2C">
      <w:pPr>
        <w:adjustRightInd w:val="0"/>
        <w:snapToGrid w:val="0"/>
        <w:spacing w:before="120" w:beforeLines="50" w:line="360" w:lineRule="auto"/>
        <w:outlineLvl w:val="1"/>
        <w:rPr>
          <w:b/>
          <w:sz w:val="24"/>
        </w:rPr>
      </w:pPr>
      <w:r>
        <w:rPr>
          <w:b/>
          <w:sz w:val="24"/>
        </w:rPr>
        <w:t>1</w:t>
      </w:r>
      <w:r>
        <w:rPr>
          <w:rFonts w:hint="eastAsia"/>
          <w:b/>
          <w:sz w:val="24"/>
        </w:rPr>
        <w:t xml:space="preserve">. </w:t>
      </w:r>
      <w:r>
        <w:rPr>
          <w:b/>
          <w:sz w:val="24"/>
        </w:rPr>
        <w:t>货物需求一览表</w:t>
      </w:r>
    </w:p>
    <w:tbl>
      <w:tblPr>
        <w:tblStyle w:val="4"/>
        <w:tblW w:w="78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8"/>
        <w:gridCol w:w="4111"/>
        <w:gridCol w:w="1196"/>
        <w:gridCol w:w="1512"/>
      </w:tblGrid>
      <w:tr w14:paraId="4EACF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028" w:type="dxa"/>
            <w:noWrap w:val="0"/>
            <w:vAlign w:val="center"/>
          </w:tcPr>
          <w:p w14:paraId="5621DC87">
            <w:pPr>
              <w:adjustRightInd w:val="0"/>
              <w:snapToGrid w:val="0"/>
              <w:jc w:val="center"/>
              <w:rPr>
                <w:b/>
                <w:bCs/>
                <w:szCs w:val="21"/>
              </w:rPr>
            </w:pPr>
            <w:r>
              <w:rPr>
                <w:b/>
                <w:bCs/>
                <w:szCs w:val="21"/>
              </w:rPr>
              <w:t>序号</w:t>
            </w:r>
          </w:p>
        </w:tc>
        <w:tc>
          <w:tcPr>
            <w:tcW w:w="4111" w:type="dxa"/>
            <w:noWrap w:val="0"/>
            <w:vAlign w:val="center"/>
          </w:tcPr>
          <w:p w14:paraId="5FB4D1D3">
            <w:pPr>
              <w:adjustRightInd w:val="0"/>
              <w:snapToGrid w:val="0"/>
              <w:jc w:val="center"/>
              <w:rPr>
                <w:b/>
                <w:bCs/>
                <w:szCs w:val="21"/>
              </w:rPr>
            </w:pPr>
            <w:r>
              <w:rPr>
                <w:b/>
                <w:bCs/>
                <w:szCs w:val="21"/>
              </w:rPr>
              <w:t>货物名称</w:t>
            </w:r>
          </w:p>
        </w:tc>
        <w:tc>
          <w:tcPr>
            <w:tcW w:w="1196" w:type="dxa"/>
            <w:noWrap w:val="0"/>
            <w:vAlign w:val="center"/>
          </w:tcPr>
          <w:p w14:paraId="7C996A88">
            <w:pPr>
              <w:adjustRightInd w:val="0"/>
              <w:snapToGrid w:val="0"/>
              <w:jc w:val="center"/>
              <w:rPr>
                <w:b/>
                <w:bCs/>
                <w:szCs w:val="21"/>
              </w:rPr>
            </w:pPr>
            <w:r>
              <w:rPr>
                <w:b/>
                <w:bCs/>
                <w:szCs w:val="21"/>
              </w:rPr>
              <w:t>数量</w:t>
            </w:r>
          </w:p>
        </w:tc>
        <w:tc>
          <w:tcPr>
            <w:tcW w:w="1512" w:type="dxa"/>
            <w:noWrap w:val="0"/>
            <w:vAlign w:val="center"/>
          </w:tcPr>
          <w:p w14:paraId="246A1131">
            <w:pPr>
              <w:adjustRightInd w:val="0"/>
              <w:snapToGrid w:val="0"/>
              <w:jc w:val="center"/>
              <w:rPr>
                <w:b/>
                <w:bCs/>
                <w:szCs w:val="21"/>
              </w:rPr>
            </w:pPr>
            <w:r>
              <w:rPr>
                <w:b/>
                <w:bCs/>
                <w:szCs w:val="21"/>
              </w:rPr>
              <w:t>交货期</w:t>
            </w:r>
          </w:p>
        </w:tc>
      </w:tr>
      <w:tr w14:paraId="60164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028" w:type="dxa"/>
            <w:noWrap w:val="0"/>
            <w:vAlign w:val="center"/>
          </w:tcPr>
          <w:p w14:paraId="3C62AB92">
            <w:pPr>
              <w:adjustRightInd w:val="0"/>
              <w:snapToGrid w:val="0"/>
              <w:jc w:val="center"/>
              <w:rPr>
                <w:szCs w:val="21"/>
              </w:rPr>
            </w:pPr>
            <w:r>
              <w:rPr>
                <w:szCs w:val="21"/>
              </w:rPr>
              <w:t>1</w:t>
            </w:r>
          </w:p>
        </w:tc>
        <w:tc>
          <w:tcPr>
            <w:tcW w:w="4111" w:type="dxa"/>
            <w:noWrap w:val="0"/>
            <w:vAlign w:val="center"/>
          </w:tcPr>
          <w:p w14:paraId="5D3DDDA9">
            <w:pPr>
              <w:adjustRightInd w:val="0"/>
              <w:snapToGrid w:val="0"/>
              <w:jc w:val="center"/>
              <w:rPr>
                <w:rFonts w:hint="eastAsia"/>
                <w:szCs w:val="21"/>
              </w:rPr>
            </w:pPr>
            <w:r>
              <w:rPr>
                <w:rFonts w:hint="eastAsia"/>
                <w:szCs w:val="21"/>
              </w:rPr>
              <w:t>水冷铜排</w:t>
            </w:r>
          </w:p>
        </w:tc>
        <w:tc>
          <w:tcPr>
            <w:tcW w:w="1196" w:type="dxa"/>
            <w:noWrap w:val="0"/>
            <w:vAlign w:val="center"/>
          </w:tcPr>
          <w:p w14:paraId="063E3C61">
            <w:pPr>
              <w:adjustRightInd w:val="0"/>
              <w:snapToGrid w:val="0"/>
              <w:jc w:val="center"/>
              <w:rPr>
                <w:szCs w:val="21"/>
              </w:rPr>
            </w:pPr>
            <w:r>
              <w:rPr>
                <w:rFonts w:hint="eastAsia"/>
                <w:szCs w:val="21"/>
              </w:rPr>
              <w:t>6吨</w:t>
            </w:r>
          </w:p>
        </w:tc>
        <w:tc>
          <w:tcPr>
            <w:tcW w:w="1512" w:type="dxa"/>
            <w:vMerge w:val="restart"/>
            <w:noWrap w:val="0"/>
            <w:vAlign w:val="center"/>
          </w:tcPr>
          <w:p w14:paraId="4670A237">
            <w:pPr>
              <w:adjustRightInd w:val="0"/>
              <w:snapToGrid w:val="0"/>
              <w:jc w:val="center"/>
              <w:rPr>
                <w:szCs w:val="21"/>
              </w:rPr>
            </w:pPr>
            <w:r>
              <w:rPr>
                <w:szCs w:val="21"/>
              </w:rPr>
              <w:t xml:space="preserve">2个月 </w:t>
            </w:r>
          </w:p>
        </w:tc>
      </w:tr>
      <w:tr w14:paraId="483EC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028" w:type="dxa"/>
            <w:noWrap w:val="0"/>
            <w:vAlign w:val="center"/>
          </w:tcPr>
          <w:p w14:paraId="7FEF308D">
            <w:pPr>
              <w:adjustRightInd w:val="0"/>
              <w:snapToGrid w:val="0"/>
              <w:jc w:val="center"/>
              <w:rPr>
                <w:szCs w:val="21"/>
              </w:rPr>
            </w:pPr>
            <w:r>
              <w:rPr>
                <w:szCs w:val="21"/>
              </w:rPr>
              <w:t>2</w:t>
            </w:r>
          </w:p>
        </w:tc>
        <w:tc>
          <w:tcPr>
            <w:tcW w:w="4111" w:type="dxa"/>
            <w:noWrap w:val="0"/>
            <w:vAlign w:val="center"/>
          </w:tcPr>
          <w:p w14:paraId="2505B17B">
            <w:pPr>
              <w:adjustRightInd w:val="0"/>
              <w:snapToGrid w:val="0"/>
              <w:jc w:val="center"/>
              <w:rPr>
                <w:rFonts w:hint="eastAsia"/>
                <w:szCs w:val="21"/>
              </w:rPr>
            </w:pPr>
            <w:r>
              <w:rPr>
                <w:rFonts w:hint="eastAsia"/>
                <w:szCs w:val="21"/>
              </w:rPr>
              <w:t>水冷铝排</w:t>
            </w:r>
          </w:p>
        </w:tc>
        <w:tc>
          <w:tcPr>
            <w:tcW w:w="1196" w:type="dxa"/>
            <w:noWrap w:val="0"/>
            <w:vAlign w:val="center"/>
          </w:tcPr>
          <w:p w14:paraId="11696185">
            <w:pPr>
              <w:adjustRightInd w:val="0"/>
              <w:snapToGrid w:val="0"/>
              <w:jc w:val="center"/>
              <w:rPr>
                <w:szCs w:val="21"/>
              </w:rPr>
            </w:pPr>
            <w:r>
              <w:rPr>
                <w:rFonts w:hint="eastAsia"/>
                <w:szCs w:val="21"/>
              </w:rPr>
              <w:t>13吨</w:t>
            </w:r>
          </w:p>
        </w:tc>
        <w:tc>
          <w:tcPr>
            <w:tcW w:w="1512" w:type="dxa"/>
            <w:vMerge w:val="continue"/>
            <w:noWrap w:val="0"/>
            <w:vAlign w:val="center"/>
          </w:tcPr>
          <w:p w14:paraId="2832AA70">
            <w:pPr>
              <w:adjustRightInd w:val="0"/>
              <w:snapToGrid w:val="0"/>
              <w:jc w:val="center"/>
              <w:rPr>
                <w:szCs w:val="21"/>
              </w:rPr>
            </w:pPr>
          </w:p>
        </w:tc>
      </w:tr>
      <w:tr w14:paraId="07A8B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028" w:type="dxa"/>
            <w:noWrap w:val="0"/>
            <w:vAlign w:val="center"/>
          </w:tcPr>
          <w:p w14:paraId="09A8E0F8">
            <w:pPr>
              <w:adjustRightInd w:val="0"/>
              <w:snapToGrid w:val="0"/>
              <w:jc w:val="center"/>
              <w:rPr>
                <w:szCs w:val="21"/>
              </w:rPr>
            </w:pPr>
            <w:r>
              <w:rPr>
                <w:rFonts w:hint="eastAsia"/>
                <w:szCs w:val="21"/>
              </w:rPr>
              <w:t>3</w:t>
            </w:r>
          </w:p>
        </w:tc>
        <w:tc>
          <w:tcPr>
            <w:tcW w:w="4111" w:type="dxa"/>
            <w:noWrap w:val="0"/>
            <w:vAlign w:val="center"/>
          </w:tcPr>
          <w:p w14:paraId="1FA21D30">
            <w:pPr>
              <w:adjustRightInd w:val="0"/>
              <w:snapToGrid w:val="0"/>
              <w:jc w:val="center"/>
              <w:rPr>
                <w:rFonts w:hint="eastAsia"/>
                <w:szCs w:val="21"/>
              </w:rPr>
            </w:pPr>
            <w:r>
              <w:rPr>
                <w:rFonts w:hint="eastAsia"/>
                <w:szCs w:val="21"/>
              </w:rPr>
              <w:t>母排不锈钢支撑304</w:t>
            </w:r>
          </w:p>
        </w:tc>
        <w:tc>
          <w:tcPr>
            <w:tcW w:w="1196" w:type="dxa"/>
            <w:noWrap w:val="0"/>
            <w:vAlign w:val="center"/>
          </w:tcPr>
          <w:p w14:paraId="228C9ED8">
            <w:pPr>
              <w:adjustRightInd w:val="0"/>
              <w:snapToGrid w:val="0"/>
              <w:jc w:val="center"/>
              <w:rPr>
                <w:szCs w:val="21"/>
              </w:rPr>
            </w:pPr>
            <w:r>
              <w:rPr>
                <w:rFonts w:hint="eastAsia"/>
                <w:szCs w:val="21"/>
              </w:rPr>
              <w:t>39吨</w:t>
            </w:r>
          </w:p>
        </w:tc>
        <w:tc>
          <w:tcPr>
            <w:tcW w:w="1512" w:type="dxa"/>
            <w:vMerge w:val="continue"/>
            <w:noWrap w:val="0"/>
            <w:vAlign w:val="center"/>
          </w:tcPr>
          <w:p w14:paraId="11704B73">
            <w:pPr>
              <w:adjustRightInd w:val="0"/>
              <w:snapToGrid w:val="0"/>
              <w:jc w:val="center"/>
              <w:rPr>
                <w:szCs w:val="21"/>
              </w:rPr>
            </w:pPr>
          </w:p>
        </w:tc>
      </w:tr>
      <w:tr w14:paraId="50FD9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028" w:type="dxa"/>
            <w:noWrap w:val="0"/>
            <w:vAlign w:val="center"/>
          </w:tcPr>
          <w:p w14:paraId="2F6A78A2">
            <w:pPr>
              <w:adjustRightInd w:val="0"/>
              <w:snapToGrid w:val="0"/>
              <w:jc w:val="center"/>
              <w:rPr>
                <w:rFonts w:hint="eastAsia"/>
                <w:szCs w:val="21"/>
              </w:rPr>
            </w:pPr>
            <w:r>
              <w:rPr>
                <w:rFonts w:hint="eastAsia"/>
                <w:szCs w:val="21"/>
              </w:rPr>
              <w:t>4</w:t>
            </w:r>
          </w:p>
        </w:tc>
        <w:tc>
          <w:tcPr>
            <w:tcW w:w="4111" w:type="dxa"/>
            <w:noWrap w:val="0"/>
            <w:vAlign w:val="center"/>
          </w:tcPr>
          <w:p w14:paraId="18EA29DD">
            <w:pPr>
              <w:adjustRightInd w:val="0"/>
              <w:snapToGrid w:val="0"/>
              <w:jc w:val="center"/>
              <w:rPr>
                <w:rFonts w:hint="eastAsia"/>
                <w:szCs w:val="21"/>
              </w:rPr>
            </w:pPr>
            <w:r>
              <w:rPr>
                <w:rFonts w:hint="eastAsia"/>
                <w:szCs w:val="21"/>
              </w:rPr>
              <w:t>普通母排支撑Q235</w:t>
            </w:r>
          </w:p>
        </w:tc>
        <w:tc>
          <w:tcPr>
            <w:tcW w:w="1196" w:type="dxa"/>
            <w:noWrap w:val="0"/>
            <w:vAlign w:val="center"/>
          </w:tcPr>
          <w:p w14:paraId="32507468">
            <w:pPr>
              <w:adjustRightInd w:val="0"/>
              <w:snapToGrid w:val="0"/>
              <w:jc w:val="center"/>
              <w:rPr>
                <w:rFonts w:hint="eastAsia"/>
                <w:szCs w:val="21"/>
              </w:rPr>
            </w:pPr>
            <w:r>
              <w:rPr>
                <w:rFonts w:hint="eastAsia"/>
                <w:szCs w:val="21"/>
              </w:rPr>
              <w:t>22吨</w:t>
            </w:r>
          </w:p>
        </w:tc>
        <w:tc>
          <w:tcPr>
            <w:tcW w:w="1512" w:type="dxa"/>
            <w:vMerge w:val="continue"/>
            <w:noWrap w:val="0"/>
            <w:vAlign w:val="center"/>
          </w:tcPr>
          <w:p w14:paraId="0FFA1A9B">
            <w:pPr>
              <w:adjustRightInd w:val="0"/>
              <w:snapToGrid w:val="0"/>
              <w:jc w:val="center"/>
              <w:rPr>
                <w:szCs w:val="21"/>
              </w:rPr>
            </w:pPr>
          </w:p>
        </w:tc>
      </w:tr>
      <w:tr w14:paraId="27C74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028" w:type="dxa"/>
            <w:noWrap w:val="0"/>
            <w:vAlign w:val="center"/>
          </w:tcPr>
          <w:p w14:paraId="73462623">
            <w:pPr>
              <w:adjustRightInd w:val="0"/>
              <w:snapToGrid w:val="0"/>
              <w:jc w:val="center"/>
              <w:rPr>
                <w:rFonts w:hint="eastAsia"/>
                <w:szCs w:val="21"/>
              </w:rPr>
            </w:pPr>
            <w:r>
              <w:rPr>
                <w:rFonts w:hint="eastAsia"/>
                <w:szCs w:val="21"/>
              </w:rPr>
              <w:t>5</w:t>
            </w:r>
          </w:p>
        </w:tc>
        <w:tc>
          <w:tcPr>
            <w:tcW w:w="4111" w:type="dxa"/>
            <w:noWrap w:val="0"/>
            <w:vAlign w:val="center"/>
          </w:tcPr>
          <w:p w14:paraId="358D7313">
            <w:pPr>
              <w:adjustRightInd w:val="0"/>
              <w:snapToGrid w:val="0"/>
              <w:jc w:val="center"/>
              <w:rPr>
                <w:szCs w:val="21"/>
              </w:rPr>
            </w:pPr>
            <w:r>
              <w:rPr>
                <w:rFonts w:hint="eastAsia"/>
                <w:szCs w:val="21"/>
              </w:rPr>
              <w:t>铜软连接</w:t>
            </w:r>
          </w:p>
        </w:tc>
        <w:tc>
          <w:tcPr>
            <w:tcW w:w="1196" w:type="dxa"/>
            <w:noWrap w:val="0"/>
            <w:vAlign w:val="center"/>
          </w:tcPr>
          <w:p w14:paraId="5A3DD84E">
            <w:pPr>
              <w:adjustRightInd w:val="0"/>
              <w:snapToGrid w:val="0"/>
              <w:jc w:val="center"/>
              <w:rPr>
                <w:szCs w:val="21"/>
              </w:rPr>
            </w:pPr>
            <w:r>
              <w:rPr>
                <w:rFonts w:hint="eastAsia"/>
                <w:szCs w:val="21"/>
              </w:rPr>
              <w:t>2吨</w:t>
            </w:r>
          </w:p>
        </w:tc>
        <w:tc>
          <w:tcPr>
            <w:tcW w:w="1512" w:type="dxa"/>
            <w:vMerge w:val="continue"/>
            <w:noWrap w:val="0"/>
            <w:vAlign w:val="center"/>
          </w:tcPr>
          <w:p w14:paraId="0D9EE976">
            <w:pPr>
              <w:adjustRightInd w:val="0"/>
              <w:snapToGrid w:val="0"/>
              <w:jc w:val="center"/>
              <w:rPr>
                <w:szCs w:val="21"/>
              </w:rPr>
            </w:pPr>
          </w:p>
        </w:tc>
      </w:tr>
      <w:tr w14:paraId="6DBBC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028" w:type="dxa"/>
            <w:noWrap w:val="0"/>
            <w:vAlign w:val="center"/>
          </w:tcPr>
          <w:p w14:paraId="587D2AE2">
            <w:pPr>
              <w:adjustRightInd w:val="0"/>
              <w:snapToGrid w:val="0"/>
              <w:jc w:val="center"/>
              <w:rPr>
                <w:rFonts w:hint="eastAsia"/>
                <w:szCs w:val="21"/>
              </w:rPr>
            </w:pPr>
            <w:r>
              <w:rPr>
                <w:rFonts w:hint="eastAsia"/>
                <w:szCs w:val="21"/>
              </w:rPr>
              <w:t>6</w:t>
            </w:r>
          </w:p>
        </w:tc>
        <w:tc>
          <w:tcPr>
            <w:tcW w:w="4111" w:type="dxa"/>
            <w:noWrap w:val="0"/>
            <w:vAlign w:val="center"/>
          </w:tcPr>
          <w:p w14:paraId="0D30AE10">
            <w:pPr>
              <w:adjustRightInd w:val="0"/>
              <w:snapToGrid w:val="0"/>
              <w:jc w:val="center"/>
              <w:rPr>
                <w:szCs w:val="21"/>
              </w:rPr>
            </w:pPr>
            <w:r>
              <w:rPr>
                <w:rFonts w:hint="eastAsia"/>
                <w:szCs w:val="21"/>
              </w:rPr>
              <w:t>铝软连接</w:t>
            </w:r>
          </w:p>
        </w:tc>
        <w:tc>
          <w:tcPr>
            <w:tcW w:w="1196" w:type="dxa"/>
            <w:noWrap w:val="0"/>
            <w:vAlign w:val="center"/>
          </w:tcPr>
          <w:p w14:paraId="7C499BA5">
            <w:pPr>
              <w:adjustRightInd w:val="0"/>
              <w:snapToGrid w:val="0"/>
              <w:jc w:val="center"/>
              <w:rPr>
                <w:szCs w:val="21"/>
              </w:rPr>
            </w:pPr>
            <w:r>
              <w:rPr>
                <w:rFonts w:hint="eastAsia"/>
                <w:szCs w:val="21"/>
              </w:rPr>
              <w:t>6吨</w:t>
            </w:r>
          </w:p>
        </w:tc>
        <w:tc>
          <w:tcPr>
            <w:tcW w:w="1512" w:type="dxa"/>
            <w:vMerge w:val="continue"/>
            <w:noWrap w:val="0"/>
            <w:vAlign w:val="center"/>
          </w:tcPr>
          <w:p w14:paraId="16BB7A32">
            <w:pPr>
              <w:adjustRightInd w:val="0"/>
              <w:snapToGrid w:val="0"/>
              <w:jc w:val="center"/>
              <w:rPr>
                <w:szCs w:val="21"/>
              </w:rPr>
            </w:pPr>
          </w:p>
        </w:tc>
      </w:tr>
      <w:tr w14:paraId="4AC45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028" w:type="dxa"/>
            <w:noWrap w:val="0"/>
            <w:vAlign w:val="center"/>
          </w:tcPr>
          <w:p w14:paraId="43F788EF">
            <w:pPr>
              <w:adjustRightInd w:val="0"/>
              <w:snapToGrid w:val="0"/>
              <w:jc w:val="center"/>
              <w:rPr>
                <w:rFonts w:hint="eastAsia"/>
                <w:szCs w:val="21"/>
              </w:rPr>
            </w:pPr>
            <w:r>
              <w:rPr>
                <w:rFonts w:hint="eastAsia"/>
                <w:szCs w:val="21"/>
              </w:rPr>
              <w:t>7</w:t>
            </w:r>
          </w:p>
        </w:tc>
        <w:tc>
          <w:tcPr>
            <w:tcW w:w="4111" w:type="dxa"/>
            <w:noWrap w:val="0"/>
            <w:vAlign w:val="center"/>
          </w:tcPr>
          <w:p w14:paraId="0F357AB6">
            <w:pPr>
              <w:adjustRightInd w:val="0"/>
              <w:snapToGrid w:val="0"/>
              <w:jc w:val="center"/>
              <w:rPr>
                <w:rFonts w:hint="eastAsia"/>
                <w:szCs w:val="21"/>
              </w:rPr>
            </w:pPr>
            <w:r>
              <w:rPr>
                <w:rFonts w:hint="eastAsia"/>
                <w:szCs w:val="21"/>
              </w:rPr>
              <w:t>绝缘件G10</w:t>
            </w:r>
          </w:p>
        </w:tc>
        <w:tc>
          <w:tcPr>
            <w:tcW w:w="1196" w:type="dxa"/>
            <w:noWrap w:val="0"/>
            <w:vAlign w:val="center"/>
          </w:tcPr>
          <w:p w14:paraId="7B30E954">
            <w:pPr>
              <w:adjustRightInd w:val="0"/>
              <w:snapToGrid w:val="0"/>
              <w:jc w:val="center"/>
              <w:rPr>
                <w:rFonts w:hint="eastAsia"/>
                <w:szCs w:val="21"/>
              </w:rPr>
            </w:pPr>
            <w:r>
              <w:rPr>
                <w:rFonts w:hint="eastAsia"/>
                <w:szCs w:val="21"/>
              </w:rPr>
              <w:t>10吨</w:t>
            </w:r>
          </w:p>
        </w:tc>
        <w:tc>
          <w:tcPr>
            <w:tcW w:w="1512" w:type="dxa"/>
            <w:vMerge w:val="continue"/>
            <w:noWrap w:val="0"/>
            <w:vAlign w:val="center"/>
          </w:tcPr>
          <w:p w14:paraId="591E94AE">
            <w:pPr>
              <w:adjustRightInd w:val="0"/>
              <w:snapToGrid w:val="0"/>
              <w:jc w:val="center"/>
              <w:rPr>
                <w:szCs w:val="21"/>
              </w:rPr>
            </w:pPr>
          </w:p>
        </w:tc>
      </w:tr>
      <w:tr w14:paraId="5A77F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028" w:type="dxa"/>
            <w:noWrap w:val="0"/>
            <w:vAlign w:val="center"/>
          </w:tcPr>
          <w:p w14:paraId="5C3817FB">
            <w:pPr>
              <w:adjustRightInd w:val="0"/>
              <w:snapToGrid w:val="0"/>
              <w:jc w:val="center"/>
              <w:rPr>
                <w:rFonts w:hint="eastAsia"/>
                <w:szCs w:val="21"/>
              </w:rPr>
            </w:pPr>
            <w:r>
              <w:rPr>
                <w:rFonts w:hint="eastAsia"/>
                <w:szCs w:val="21"/>
              </w:rPr>
              <w:t>8</w:t>
            </w:r>
          </w:p>
        </w:tc>
        <w:tc>
          <w:tcPr>
            <w:tcW w:w="4111" w:type="dxa"/>
            <w:noWrap w:val="0"/>
            <w:vAlign w:val="center"/>
          </w:tcPr>
          <w:p w14:paraId="5145999E">
            <w:pPr>
              <w:adjustRightInd w:val="0"/>
              <w:snapToGrid w:val="0"/>
              <w:jc w:val="center"/>
              <w:rPr>
                <w:szCs w:val="21"/>
              </w:rPr>
            </w:pPr>
            <w:r>
              <w:rPr>
                <w:rFonts w:hint="eastAsia"/>
                <w:szCs w:val="21"/>
              </w:rPr>
              <w:t>不锈钢水管</w:t>
            </w:r>
          </w:p>
        </w:tc>
        <w:tc>
          <w:tcPr>
            <w:tcW w:w="1196" w:type="dxa"/>
            <w:noWrap w:val="0"/>
            <w:vAlign w:val="center"/>
          </w:tcPr>
          <w:p w14:paraId="587E9E86">
            <w:pPr>
              <w:adjustRightInd w:val="0"/>
              <w:snapToGrid w:val="0"/>
              <w:jc w:val="center"/>
              <w:rPr>
                <w:szCs w:val="21"/>
              </w:rPr>
            </w:pPr>
            <w:r>
              <w:rPr>
                <w:rFonts w:hint="eastAsia"/>
                <w:szCs w:val="21"/>
              </w:rPr>
              <w:t>18吨</w:t>
            </w:r>
          </w:p>
        </w:tc>
        <w:tc>
          <w:tcPr>
            <w:tcW w:w="1512" w:type="dxa"/>
            <w:vMerge w:val="continue"/>
            <w:noWrap w:val="0"/>
            <w:vAlign w:val="center"/>
          </w:tcPr>
          <w:p w14:paraId="0058BAA6">
            <w:pPr>
              <w:adjustRightInd w:val="0"/>
              <w:snapToGrid w:val="0"/>
              <w:jc w:val="center"/>
              <w:rPr>
                <w:szCs w:val="21"/>
              </w:rPr>
            </w:pPr>
          </w:p>
        </w:tc>
      </w:tr>
      <w:tr w14:paraId="12A8A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028" w:type="dxa"/>
            <w:noWrap w:val="0"/>
            <w:vAlign w:val="center"/>
          </w:tcPr>
          <w:p w14:paraId="50C8846C">
            <w:pPr>
              <w:adjustRightInd w:val="0"/>
              <w:snapToGrid w:val="0"/>
              <w:jc w:val="center"/>
              <w:rPr>
                <w:rFonts w:hint="eastAsia"/>
                <w:szCs w:val="21"/>
              </w:rPr>
            </w:pPr>
            <w:r>
              <w:rPr>
                <w:rFonts w:hint="eastAsia"/>
                <w:szCs w:val="21"/>
              </w:rPr>
              <w:t>9</w:t>
            </w:r>
          </w:p>
        </w:tc>
        <w:tc>
          <w:tcPr>
            <w:tcW w:w="4111" w:type="dxa"/>
            <w:noWrap w:val="0"/>
            <w:vAlign w:val="center"/>
          </w:tcPr>
          <w:p w14:paraId="3D1A3E19">
            <w:pPr>
              <w:adjustRightInd w:val="0"/>
              <w:snapToGrid w:val="0"/>
              <w:jc w:val="center"/>
              <w:rPr>
                <w:szCs w:val="21"/>
              </w:rPr>
            </w:pPr>
            <w:r>
              <w:rPr>
                <w:rFonts w:hint="eastAsia"/>
                <w:szCs w:val="21"/>
              </w:rPr>
              <w:t>水路仪表（温度计，压力表，超声波流量计）</w:t>
            </w:r>
          </w:p>
        </w:tc>
        <w:tc>
          <w:tcPr>
            <w:tcW w:w="1196" w:type="dxa"/>
            <w:noWrap w:val="0"/>
            <w:vAlign w:val="center"/>
          </w:tcPr>
          <w:p w14:paraId="7FED82D0">
            <w:pPr>
              <w:adjustRightInd w:val="0"/>
              <w:snapToGrid w:val="0"/>
              <w:jc w:val="center"/>
              <w:rPr>
                <w:szCs w:val="21"/>
              </w:rPr>
            </w:pPr>
            <w:r>
              <w:rPr>
                <w:rFonts w:hint="eastAsia"/>
                <w:szCs w:val="21"/>
              </w:rPr>
              <w:t>180套</w:t>
            </w:r>
          </w:p>
        </w:tc>
        <w:tc>
          <w:tcPr>
            <w:tcW w:w="1512" w:type="dxa"/>
            <w:vMerge w:val="continue"/>
            <w:noWrap w:val="0"/>
            <w:vAlign w:val="center"/>
          </w:tcPr>
          <w:p w14:paraId="2425BC70">
            <w:pPr>
              <w:adjustRightInd w:val="0"/>
              <w:snapToGrid w:val="0"/>
              <w:jc w:val="center"/>
              <w:rPr>
                <w:szCs w:val="21"/>
              </w:rPr>
            </w:pPr>
          </w:p>
        </w:tc>
      </w:tr>
      <w:tr w14:paraId="6E8A1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028" w:type="dxa"/>
            <w:noWrap w:val="0"/>
            <w:vAlign w:val="center"/>
          </w:tcPr>
          <w:p w14:paraId="0A483FA0">
            <w:pPr>
              <w:adjustRightInd w:val="0"/>
              <w:snapToGrid w:val="0"/>
              <w:jc w:val="center"/>
              <w:rPr>
                <w:rFonts w:hint="eastAsia"/>
                <w:szCs w:val="21"/>
              </w:rPr>
            </w:pPr>
            <w:r>
              <w:rPr>
                <w:rFonts w:hint="eastAsia"/>
                <w:szCs w:val="21"/>
              </w:rPr>
              <w:t>1</w:t>
            </w:r>
            <w:r>
              <w:rPr>
                <w:szCs w:val="21"/>
              </w:rPr>
              <w:t>0</w:t>
            </w:r>
          </w:p>
        </w:tc>
        <w:tc>
          <w:tcPr>
            <w:tcW w:w="4111" w:type="dxa"/>
            <w:noWrap w:val="0"/>
            <w:vAlign w:val="center"/>
          </w:tcPr>
          <w:p w14:paraId="43D4D314">
            <w:pPr>
              <w:adjustRightInd w:val="0"/>
              <w:snapToGrid w:val="0"/>
              <w:jc w:val="center"/>
              <w:rPr>
                <w:szCs w:val="21"/>
              </w:rPr>
            </w:pPr>
            <w:r>
              <w:rPr>
                <w:rFonts w:hint="eastAsia"/>
                <w:szCs w:val="21"/>
              </w:rPr>
              <w:t>水路监控系统</w:t>
            </w:r>
          </w:p>
        </w:tc>
        <w:tc>
          <w:tcPr>
            <w:tcW w:w="1196" w:type="dxa"/>
            <w:noWrap w:val="0"/>
            <w:vAlign w:val="center"/>
          </w:tcPr>
          <w:p w14:paraId="5CB9DCDE">
            <w:pPr>
              <w:adjustRightInd w:val="0"/>
              <w:snapToGrid w:val="0"/>
              <w:jc w:val="center"/>
              <w:rPr>
                <w:szCs w:val="21"/>
              </w:rPr>
            </w:pPr>
            <w:r>
              <w:rPr>
                <w:rFonts w:hint="eastAsia"/>
                <w:szCs w:val="21"/>
              </w:rPr>
              <w:t>1套</w:t>
            </w:r>
          </w:p>
        </w:tc>
        <w:tc>
          <w:tcPr>
            <w:tcW w:w="1512" w:type="dxa"/>
            <w:vMerge w:val="continue"/>
            <w:noWrap w:val="0"/>
            <w:vAlign w:val="center"/>
          </w:tcPr>
          <w:p w14:paraId="2F1483AD">
            <w:pPr>
              <w:adjustRightInd w:val="0"/>
              <w:snapToGrid w:val="0"/>
              <w:jc w:val="center"/>
              <w:rPr>
                <w:szCs w:val="21"/>
              </w:rPr>
            </w:pPr>
          </w:p>
        </w:tc>
      </w:tr>
      <w:tr w14:paraId="4D690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028" w:type="dxa"/>
            <w:noWrap w:val="0"/>
            <w:vAlign w:val="center"/>
          </w:tcPr>
          <w:p w14:paraId="7A76F859">
            <w:pPr>
              <w:adjustRightInd w:val="0"/>
              <w:snapToGrid w:val="0"/>
              <w:jc w:val="center"/>
              <w:rPr>
                <w:rFonts w:hint="eastAsia"/>
                <w:szCs w:val="21"/>
              </w:rPr>
            </w:pPr>
            <w:r>
              <w:rPr>
                <w:rFonts w:hint="eastAsia"/>
                <w:szCs w:val="21"/>
              </w:rPr>
              <w:t>1</w:t>
            </w:r>
            <w:r>
              <w:rPr>
                <w:szCs w:val="21"/>
              </w:rPr>
              <w:t>1</w:t>
            </w:r>
          </w:p>
        </w:tc>
        <w:tc>
          <w:tcPr>
            <w:tcW w:w="4111" w:type="dxa"/>
            <w:noWrap w:val="0"/>
            <w:vAlign w:val="center"/>
          </w:tcPr>
          <w:p w14:paraId="5FCBD31E">
            <w:pPr>
              <w:adjustRightInd w:val="0"/>
              <w:snapToGrid w:val="0"/>
              <w:jc w:val="center"/>
              <w:rPr>
                <w:szCs w:val="21"/>
              </w:rPr>
            </w:pPr>
            <w:r>
              <w:rPr>
                <w:rFonts w:hint="eastAsia"/>
                <w:szCs w:val="21"/>
              </w:rPr>
              <w:t>集成安装</w:t>
            </w:r>
          </w:p>
        </w:tc>
        <w:tc>
          <w:tcPr>
            <w:tcW w:w="1196" w:type="dxa"/>
            <w:noWrap w:val="0"/>
            <w:vAlign w:val="center"/>
          </w:tcPr>
          <w:p w14:paraId="78947D2C">
            <w:pPr>
              <w:adjustRightInd w:val="0"/>
              <w:snapToGrid w:val="0"/>
              <w:jc w:val="center"/>
              <w:rPr>
                <w:szCs w:val="21"/>
              </w:rPr>
            </w:pPr>
            <w:r>
              <w:rPr>
                <w:rFonts w:hint="eastAsia"/>
                <w:szCs w:val="21"/>
              </w:rPr>
              <w:t>1套</w:t>
            </w:r>
          </w:p>
        </w:tc>
        <w:tc>
          <w:tcPr>
            <w:tcW w:w="1512" w:type="dxa"/>
            <w:vMerge w:val="continue"/>
            <w:noWrap w:val="0"/>
            <w:vAlign w:val="center"/>
          </w:tcPr>
          <w:p w14:paraId="59EE419E">
            <w:pPr>
              <w:adjustRightInd w:val="0"/>
              <w:snapToGrid w:val="0"/>
              <w:jc w:val="center"/>
              <w:rPr>
                <w:szCs w:val="21"/>
              </w:rPr>
            </w:pPr>
          </w:p>
        </w:tc>
      </w:tr>
      <w:tr w14:paraId="09D06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028" w:type="dxa"/>
            <w:noWrap w:val="0"/>
            <w:vAlign w:val="center"/>
          </w:tcPr>
          <w:p w14:paraId="06C1D1F8">
            <w:pPr>
              <w:adjustRightInd w:val="0"/>
              <w:snapToGrid w:val="0"/>
              <w:jc w:val="center"/>
              <w:rPr>
                <w:rFonts w:hint="eastAsia"/>
                <w:szCs w:val="21"/>
              </w:rPr>
            </w:pPr>
            <w:r>
              <w:rPr>
                <w:rFonts w:hint="eastAsia"/>
                <w:szCs w:val="21"/>
              </w:rPr>
              <w:t>1</w:t>
            </w:r>
            <w:r>
              <w:rPr>
                <w:szCs w:val="21"/>
              </w:rPr>
              <w:t>2</w:t>
            </w:r>
          </w:p>
        </w:tc>
        <w:tc>
          <w:tcPr>
            <w:tcW w:w="4111" w:type="dxa"/>
            <w:noWrap w:val="0"/>
            <w:vAlign w:val="center"/>
          </w:tcPr>
          <w:p w14:paraId="4D9A941B">
            <w:pPr>
              <w:adjustRightInd w:val="0"/>
              <w:snapToGrid w:val="0"/>
              <w:jc w:val="center"/>
              <w:rPr>
                <w:rFonts w:hint="eastAsia"/>
                <w:szCs w:val="21"/>
              </w:rPr>
            </w:pPr>
            <w:r>
              <w:rPr>
                <w:rFonts w:hint="eastAsia"/>
                <w:szCs w:val="21"/>
              </w:rPr>
              <w:t>配合试验</w:t>
            </w:r>
          </w:p>
        </w:tc>
        <w:tc>
          <w:tcPr>
            <w:tcW w:w="1196" w:type="dxa"/>
            <w:noWrap w:val="0"/>
            <w:vAlign w:val="center"/>
          </w:tcPr>
          <w:p w14:paraId="146B97CE">
            <w:pPr>
              <w:adjustRightInd w:val="0"/>
              <w:snapToGrid w:val="0"/>
              <w:rPr>
                <w:rFonts w:hint="eastAsia"/>
                <w:szCs w:val="21"/>
              </w:rPr>
            </w:pPr>
            <w:r>
              <w:rPr>
                <w:rFonts w:hint="eastAsia"/>
                <w:szCs w:val="21"/>
              </w:rPr>
              <w:t>2人/6个月</w:t>
            </w:r>
          </w:p>
        </w:tc>
        <w:tc>
          <w:tcPr>
            <w:tcW w:w="1512" w:type="dxa"/>
            <w:vMerge w:val="continue"/>
            <w:noWrap w:val="0"/>
            <w:vAlign w:val="center"/>
          </w:tcPr>
          <w:p w14:paraId="16E6AE72">
            <w:pPr>
              <w:adjustRightInd w:val="0"/>
              <w:snapToGrid w:val="0"/>
              <w:jc w:val="center"/>
              <w:rPr>
                <w:szCs w:val="21"/>
              </w:rPr>
            </w:pPr>
          </w:p>
        </w:tc>
      </w:tr>
    </w:tbl>
    <w:p w14:paraId="29CA72D9">
      <w:pPr>
        <w:numPr>
          <w:ilvl w:val="0"/>
          <w:numId w:val="1"/>
        </w:numPr>
        <w:adjustRightInd w:val="0"/>
        <w:snapToGrid w:val="0"/>
        <w:spacing w:before="240" w:beforeLines="100" w:line="360" w:lineRule="auto"/>
        <w:outlineLvl w:val="1"/>
        <w:rPr>
          <w:b/>
          <w:sz w:val="24"/>
        </w:rPr>
      </w:pPr>
      <w:bookmarkStart w:id="0" w:name="_Toc257021215"/>
      <w:bookmarkStart w:id="1" w:name="_Toc12010815"/>
      <w:bookmarkStart w:id="2" w:name="_Toc509153917"/>
      <w:bookmarkStart w:id="3" w:name="_Toc30409514"/>
      <w:bookmarkStart w:id="4" w:name="_Toc532807472"/>
      <w:bookmarkStart w:id="5" w:name="_Toc12010788"/>
      <w:r>
        <w:rPr>
          <w:b/>
          <w:sz w:val="24"/>
        </w:rPr>
        <w:t>工程技术要求</w:t>
      </w:r>
      <w:bookmarkEnd w:id="0"/>
      <w:bookmarkEnd w:id="1"/>
      <w:bookmarkEnd w:id="2"/>
      <w:bookmarkEnd w:id="3"/>
      <w:bookmarkEnd w:id="4"/>
      <w:bookmarkEnd w:id="5"/>
    </w:p>
    <w:p w14:paraId="6282FD2D">
      <w:pPr>
        <w:adjustRightInd w:val="0"/>
        <w:snapToGrid w:val="0"/>
        <w:spacing w:before="120" w:beforeLines="50" w:line="360" w:lineRule="auto"/>
        <w:outlineLvl w:val="2"/>
        <w:rPr>
          <w:rFonts w:hint="eastAsia"/>
          <w:b/>
          <w:sz w:val="24"/>
        </w:rPr>
      </w:pPr>
      <w:r>
        <w:rPr>
          <w:b/>
          <w:sz w:val="24"/>
        </w:rPr>
        <w:t>2.</w:t>
      </w:r>
      <w:r>
        <w:rPr>
          <w:rFonts w:hint="eastAsia"/>
          <w:b/>
          <w:sz w:val="24"/>
        </w:rPr>
        <w:t xml:space="preserve">1 </w:t>
      </w:r>
      <w:r>
        <w:rPr>
          <w:b/>
          <w:sz w:val="24"/>
        </w:rPr>
        <w:t>设备的主要用途及功能</w:t>
      </w:r>
    </w:p>
    <w:p w14:paraId="2056D72D">
      <w:pPr>
        <w:pStyle w:val="6"/>
        <w:widowControl/>
        <w:spacing w:line="440" w:lineRule="exact"/>
        <w:ind w:firstLineChars="0"/>
        <w:jc w:val="left"/>
      </w:pPr>
      <w:r>
        <w:rPr>
          <w:rFonts w:hint="eastAsia"/>
        </w:rPr>
        <w:t>为了保障新增BEST TF&amp;CS磁体测试需求，需要将电源系统输出通过大电流铜铝母线连接到相应磁体的电流引线罐体。</w:t>
      </w:r>
    </w:p>
    <w:p w14:paraId="502E556C">
      <w:pPr>
        <w:pStyle w:val="6"/>
        <w:widowControl/>
        <w:numPr>
          <w:ilvl w:val="0"/>
          <w:numId w:val="2"/>
        </w:numPr>
        <w:spacing w:line="440" w:lineRule="exact"/>
        <w:ind w:firstLineChars="0"/>
        <w:jc w:val="left"/>
      </w:pPr>
      <w:r>
        <w:rPr>
          <w:rFonts w:hint="eastAsia"/>
        </w:rPr>
        <w:t>电源到BEST TF测试磁体（共一条，55kA）</w:t>
      </w:r>
    </w:p>
    <w:p w14:paraId="0357140A">
      <w:pPr>
        <w:pStyle w:val="6"/>
        <w:widowControl/>
        <w:numPr>
          <w:ilvl w:val="0"/>
          <w:numId w:val="2"/>
        </w:numPr>
        <w:spacing w:line="440" w:lineRule="exact"/>
        <w:ind w:firstLineChars="0"/>
        <w:jc w:val="left"/>
      </w:pPr>
      <w:r>
        <w:rPr>
          <w:rFonts w:hint="eastAsia"/>
        </w:rPr>
        <w:t>电源到BEST CS测试磁体（共一条，55kA）</w:t>
      </w:r>
    </w:p>
    <w:p w14:paraId="5A6B7A78">
      <w:pPr>
        <w:adjustRightInd w:val="0"/>
        <w:snapToGrid w:val="0"/>
        <w:spacing w:before="120" w:beforeLines="50" w:after="120" w:afterLines="50" w:line="360" w:lineRule="auto"/>
        <w:outlineLvl w:val="2"/>
        <w:rPr>
          <w:b/>
          <w:sz w:val="24"/>
        </w:rPr>
      </w:pPr>
      <w:r>
        <w:rPr>
          <w:rFonts w:hint="eastAsia"/>
          <w:b/>
          <w:sz w:val="24"/>
        </w:rPr>
        <w:t>2.2 主体设计要求及</w:t>
      </w:r>
      <w:r>
        <w:rPr>
          <w:b/>
          <w:sz w:val="24"/>
        </w:rPr>
        <w:t>技术性能指标要求</w:t>
      </w:r>
    </w:p>
    <w:p w14:paraId="285D3CC8">
      <w:pPr>
        <w:spacing w:before="120" w:beforeLines="50" w:after="120" w:afterLines="50"/>
        <w:rPr>
          <w:b/>
        </w:rPr>
      </w:pPr>
      <w:r>
        <w:rPr>
          <w:rFonts w:hint="eastAsia"/>
          <w:b/>
        </w:rPr>
        <w:t>2.2.1 总体</w:t>
      </w:r>
      <w:r>
        <w:rPr>
          <w:b/>
        </w:rPr>
        <w:t>技术要求</w:t>
      </w:r>
    </w:p>
    <w:p w14:paraId="6FD4C8D9">
      <w:pPr>
        <w:widowControl/>
        <w:numPr>
          <w:ilvl w:val="0"/>
          <w:numId w:val="3"/>
        </w:numPr>
        <w:spacing w:line="360" w:lineRule="auto"/>
        <w:rPr>
          <w:kern w:val="0"/>
          <w:szCs w:val="21"/>
          <w:lang w:bidi="ar"/>
        </w:rPr>
      </w:pPr>
      <w:r>
        <w:rPr>
          <w:kern w:val="0"/>
          <w:szCs w:val="21"/>
          <w:lang w:bidi="ar"/>
        </w:rPr>
        <w:t>乙方需要根据工作内容要求，</w:t>
      </w:r>
      <w:r>
        <w:rPr>
          <w:rFonts w:hint="eastAsia"/>
          <w:kern w:val="0"/>
          <w:szCs w:val="21"/>
          <w:lang w:bidi="ar"/>
        </w:rPr>
        <w:t>开展本项目深化工程设计。并</w:t>
      </w:r>
      <w:r>
        <w:rPr>
          <w:kern w:val="0"/>
          <w:szCs w:val="21"/>
          <w:lang w:bidi="ar"/>
        </w:rPr>
        <w:t>准备必要设备、工具和材料，合理安排固定技术工作人员，方便甲方人员分阶段随时沟通，编写工作计划及安全管理规定，推进工作进展（甲方按照工序顺序要求乙方在施工前按时提供工作计划及制造工艺等相关文件，纸质签字版，非电子版）。甲方在的设计生产制造过程中的任何评审验收意见并不免除乙方的责任。如果甲方验收后发现与适用文件、验收规定不一致或不合格，乙方将承担全部维修责任；</w:t>
      </w:r>
    </w:p>
    <w:p w14:paraId="74673919">
      <w:pPr>
        <w:widowControl/>
        <w:numPr>
          <w:ilvl w:val="0"/>
          <w:numId w:val="3"/>
        </w:numPr>
        <w:spacing w:line="360" w:lineRule="auto"/>
        <w:ind w:left="357" w:hanging="357"/>
        <w:jc w:val="left"/>
        <w:rPr>
          <w:kern w:val="0"/>
          <w:szCs w:val="21"/>
          <w:lang w:bidi="ar"/>
        </w:rPr>
      </w:pPr>
      <w:r>
        <w:rPr>
          <w:rFonts w:hint="eastAsia"/>
          <w:kern w:val="0"/>
          <w:szCs w:val="21"/>
          <w:lang w:bidi="ar"/>
        </w:rPr>
        <w:t>铜材采用T2铜，铝排采用6101B-T6</w:t>
      </w:r>
      <w:r>
        <w:rPr>
          <w:kern w:val="0"/>
          <w:szCs w:val="21"/>
          <w:lang w:bidi="ar"/>
        </w:rPr>
        <w:t>，</w:t>
      </w:r>
      <w:r>
        <w:rPr>
          <w:rFonts w:hint="eastAsia"/>
          <w:kern w:val="0"/>
          <w:szCs w:val="21"/>
          <w:lang w:bidi="ar"/>
        </w:rPr>
        <w:t>铝软连接采用1060，</w:t>
      </w:r>
      <w:r>
        <w:rPr>
          <w:kern w:val="0"/>
          <w:szCs w:val="21"/>
          <w:lang w:bidi="ar"/>
        </w:rPr>
        <w:t>需要提供材质证明及生产厂家（文档验收文件）；</w:t>
      </w:r>
      <w:r>
        <w:rPr>
          <w:rFonts w:hint="eastAsia"/>
          <w:kern w:val="0"/>
          <w:szCs w:val="21"/>
          <w:lang w:bidi="ar"/>
        </w:rPr>
        <w:t>铝排电流密度＜2.5mm</w:t>
      </w:r>
      <w:r>
        <w:rPr>
          <w:rFonts w:hint="eastAsia"/>
          <w:kern w:val="0"/>
          <w:szCs w:val="21"/>
          <w:vertAlign w:val="superscript"/>
          <w:lang w:bidi="ar"/>
        </w:rPr>
        <w:t>2</w:t>
      </w:r>
      <w:r>
        <w:rPr>
          <w:rFonts w:hint="eastAsia"/>
          <w:kern w:val="0"/>
          <w:szCs w:val="21"/>
          <w:lang w:bidi="ar"/>
        </w:rPr>
        <w:t>，铜排电流密度＜4A/mm</w:t>
      </w:r>
      <w:r>
        <w:rPr>
          <w:rFonts w:hint="eastAsia"/>
          <w:kern w:val="0"/>
          <w:szCs w:val="21"/>
          <w:vertAlign w:val="superscript"/>
          <w:lang w:bidi="ar"/>
        </w:rPr>
        <w:t>2</w:t>
      </w:r>
    </w:p>
    <w:p w14:paraId="21AD570C">
      <w:pPr>
        <w:widowControl/>
        <w:numPr>
          <w:ilvl w:val="0"/>
          <w:numId w:val="3"/>
        </w:numPr>
        <w:spacing w:line="360" w:lineRule="auto"/>
        <w:ind w:left="357" w:hanging="357"/>
        <w:jc w:val="left"/>
        <w:rPr>
          <w:kern w:val="0"/>
          <w:szCs w:val="21"/>
          <w:lang w:bidi="ar"/>
        </w:rPr>
      </w:pPr>
      <w:r>
        <w:rPr>
          <w:rFonts w:hint="eastAsia"/>
          <w:kern w:val="0"/>
          <w:szCs w:val="21"/>
          <w:lang w:bidi="ar"/>
        </w:rPr>
        <w:t>铜排铝排均采用水冷，进水水压0.5MPa</w:t>
      </w:r>
      <w:r>
        <w:rPr>
          <w:kern w:val="0"/>
          <w:szCs w:val="21"/>
          <w:lang w:bidi="ar"/>
        </w:rPr>
        <w:t>；</w:t>
      </w:r>
    </w:p>
    <w:p w14:paraId="140A53ED">
      <w:pPr>
        <w:widowControl/>
        <w:numPr>
          <w:ilvl w:val="0"/>
          <w:numId w:val="3"/>
        </w:numPr>
        <w:spacing w:line="360" w:lineRule="auto"/>
        <w:rPr>
          <w:kern w:val="0"/>
          <w:szCs w:val="21"/>
          <w:lang w:bidi="ar"/>
        </w:rPr>
      </w:pPr>
      <w:r>
        <w:rPr>
          <w:rFonts w:hint="eastAsia"/>
          <w:kern w:val="0"/>
          <w:szCs w:val="21"/>
          <w:lang w:bidi="ar"/>
        </w:rPr>
        <w:t>母排制作完成后需要进行耐压（28kV/1min对地），水密封（0.75MPa/6h）试验。</w:t>
      </w:r>
      <w:r>
        <w:rPr>
          <w:kern w:val="0"/>
          <w:szCs w:val="21"/>
          <w:lang w:bidi="ar"/>
        </w:rPr>
        <w:t>并出具检漏报告；</w:t>
      </w:r>
    </w:p>
    <w:p w14:paraId="1DDF8101">
      <w:pPr>
        <w:widowControl/>
        <w:numPr>
          <w:ilvl w:val="0"/>
          <w:numId w:val="3"/>
        </w:numPr>
        <w:spacing w:line="360" w:lineRule="auto"/>
        <w:rPr>
          <w:kern w:val="0"/>
          <w:szCs w:val="21"/>
          <w:lang w:bidi="ar"/>
        </w:rPr>
      </w:pPr>
      <w:r>
        <w:rPr>
          <w:rFonts w:hint="eastAsia"/>
          <w:kern w:val="0"/>
          <w:szCs w:val="21"/>
          <w:lang w:bidi="ar"/>
        </w:rPr>
        <w:t>冷却水系统的管道应采用无缝不锈钢钢管，</w:t>
      </w:r>
      <w:r>
        <w:rPr>
          <w:kern w:val="0"/>
          <w:szCs w:val="21"/>
          <w:lang w:bidi="ar"/>
        </w:rPr>
        <w:t>法兰的平面度及不圆度的控制，筒体外壳不圆度 &lt;1%的筒体公称直径，筒体法兰不圆度 &lt;0.2%公称直径；</w:t>
      </w:r>
    </w:p>
    <w:p w14:paraId="5E8102AF">
      <w:pPr>
        <w:widowControl/>
        <w:numPr>
          <w:ilvl w:val="0"/>
          <w:numId w:val="3"/>
        </w:numPr>
        <w:spacing w:line="360" w:lineRule="auto"/>
        <w:rPr>
          <w:kern w:val="0"/>
          <w:szCs w:val="21"/>
          <w:lang w:bidi="ar"/>
        </w:rPr>
      </w:pPr>
      <w:r>
        <w:rPr>
          <w:rFonts w:hint="eastAsia"/>
          <w:kern w:val="0"/>
          <w:szCs w:val="21"/>
          <w:lang w:bidi="ar"/>
        </w:rPr>
        <w:t>母排外表面需要不小于</w:t>
      </w:r>
      <w:r>
        <w:rPr>
          <w:kern w:val="0"/>
          <w:szCs w:val="21"/>
          <w:lang w:bidi="ar"/>
        </w:rPr>
        <w:t>3</w:t>
      </w:r>
      <w:r>
        <w:rPr>
          <w:rFonts w:hint="eastAsia"/>
          <w:kern w:val="0"/>
          <w:szCs w:val="21"/>
          <w:lang w:bidi="ar"/>
        </w:rPr>
        <w:t>mm厚的绝缘层</w:t>
      </w:r>
      <w:r>
        <w:rPr>
          <w:kern w:val="0"/>
          <w:szCs w:val="21"/>
          <w:lang w:bidi="ar"/>
        </w:rPr>
        <w:t>；</w:t>
      </w:r>
    </w:p>
    <w:p w14:paraId="5B4F1BB8">
      <w:pPr>
        <w:widowControl/>
        <w:numPr>
          <w:ilvl w:val="0"/>
          <w:numId w:val="3"/>
        </w:numPr>
        <w:spacing w:line="360" w:lineRule="auto"/>
        <w:rPr>
          <w:kern w:val="0"/>
          <w:szCs w:val="21"/>
          <w:lang w:bidi="ar"/>
        </w:rPr>
      </w:pPr>
      <w:r>
        <w:rPr>
          <w:rFonts w:hint="eastAsia"/>
          <w:kern w:val="0"/>
          <w:szCs w:val="21"/>
          <w:lang w:bidi="ar"/>
        </w:rPr>
        <w:t>水冷仪表应采用485通信方式传递数据给上位机系统，其中必须采用超声波流量计；</w:t>
      </w:r>
    </w:p>
    <w:p w14:paraId="3A6BB5AB">
      <w:pPr>
        <w:widowControl/>
        <w:numPr>
          <w:ilvl w:val="0"/>
          <w:numId w:val="3"/>
        </w:numPr>
        <w:spacing w:line="360" w:lineRule="auto"/>
        <w:ind w:left="357" w:hanging="357"/>
        <w:rPr>
          <w:kern w:val="0"/>
          <w:szCs w:val="21"/>
          <w:lang w:bidi="ar"/>
        </w:rPr>
      </w:pPr>
      <w:r>
        <w:rPr>
          <w:kern w:val="0"/>
          <w:szCs w:val="21"/>
          <w:lang w:bidi="ar"/>
        </w:rPr>
        <w:t>考虑安放空间和运输标准，最终安放位置位于聚变堆主机关键系统综合研究设施园区</w:t>
      </w:r>
      <w:r>
        <w:rPr>
          <w:rFonts w:hint="eastAsia"/>
          <w:kern w:val="0"/>
          <w:szCs w:val="21"/>
          <w:lang w:bidi="ar"/>
        </w:rPr>
        <w:t>8</w:t>
      </w:r>
      <w:r>
        <w:rPr>
          <w:kern w:val="0"/>
          <w:szCs w:val="21"/>
          <w:lang w:bidi="ar"/>
        </w:rPr>
        <w:t>#厂房，设计必须考虑与用户已有</w:t>
      </w:r>
      <w:r>
        <w:rPr>
          <w:rFonts w:hint="eastAsia"/>
          <w:kern w:val="0"/>
          <w:szCs w:val="21"/>
          <w:lang w:bidi="ar"/>
        </w:rPr>
        <w:t>母排和水路</w:t>
      </w:r>
      <w:r>
        <w:rPr>
          <w:kern w:val="0"/>
          <w:szCs w:val="21"/>
          <w:lang w:bidi="ar"/>
        </w:rPr>
        <w:t>接口位置，方便后续</w:t>
      </w:r>
      <w:r>
        <w:rPr>
          <w:rFonts w:hint="eastAsia"/>
          <w:kern w:val="0"/>
          <w:szCs w:val="21"/>
          <w:lang w:bidi="ar"/>
        </w:rPr>
        <w:t>母排和水路</w:t>
      </w:r>
      <w:r>
        <w:rPr>
          <w:kern w:val="0"/>
          <w:szCs w:val="21"/>
          <w:lang w:bidi="ar"/>
        </w:rPr>
        <w:t>的连接，乙方自行进行场地尺寸勘察；</w:t>
      </w:r>
    </w:p>
    <w:p w14:paraId="7F012BEE">
      <w:pPr>
        <w:widowControl/>
        <w:numPr>
          <w:ilvl w:val="0"/>
          <w:numId w:val="3"/>
        </w:numPr>
        <w:spacing w:line="360" w:lineRule="auto"/>
        <w:ind w:left="357" w:hanging="357"/>
        <w:rPr>
          <w:kern w:val="0"/>
          <w:szCs w:val="21"/>
          <w:lang w:bidi="ar"/>
        </w:rPr>
      </w:pPr>
      <w:r>
        <w:rPr>
          <w:kern w:val="0"/>
          <w:szCs w:val="21"/>
          <w:lang w:bidi="ar"/>
        </w:rPr>
        <w:t>合理设计</w:t>
      </w:r>
      <w:r>
        <w:rPr>
          <w:rFonts w:hint="eastAsia"/>
          <w:kern w:val="0"/>
          <w:szCs w:val="21"/>
          <w:lang w:bidi="ar"/>
        </w:rPr>
        <w:t>母排</w:t>
      </w:r>
      <w:r>
        <w:rPr>
          <w:kern w:val="0"/>
          <w:szCs w:val="21"/>
          <w:lang w:bidi="ar"/>
        </w:rPr>
        <w:t>支撑，便于日后的工程维护和检修；</w:t>
      </w:r>
    </w:p>
    <w:p w14:paraId="3D5D3A26">
      <w:pPr>
        <w:widowControl/>
        <w:numPr>
          <w:ilvl w:val="0"/>
          <w:numId w:val="4"/>
        </w:numPr>
        <w:spacing w:line="360" w:lineRule="auto"/>
        <w:rPr>
          <w:kern w:val="0"/>
          <w:szCs w:val="21"/>
          <w:lang w:bidi="ar"/>
        </w:rPr>
      </w:pPr>
      <w:r>
        <w:rPr>
          <w:rFonts w:hint="eastAsia"/>
          <w:kern w:val="0"/>
          <w:szCs w:val="21"/>
          <w:lang w:bidi="ar"/>
        </w:rPr>
        <w:t>母排支撑</w:t>
      </w:r>
      <w:r>
        <w:rPr>
          <w:kern w:val="0"/>
          <w:szCs w:val="21"/>
          <w:lang w:bidi="ar"/>
        </w:rPr>
        <w:t>安装防护围栏，可安全进行设备操作维护；</w:t>
      </w:r>
    </w:p>
    <w:p w14:paraId="382A2BE3">
      <w:pPr>
        <w:widowControl/>
        <w:numPr>
          <w:ilvl w:val="0"/>
          <w:numId w:val="4"/>
        </w:numPr>
        <w:spacing w:line="360" w:lineRule="auto"/>
        <w:ind w:left="0" w:firstLine="0"/>
        <w:rPr>
          <w:rFonts w:eastAsia="仿宋_GB2312"/>
          <w:kern w:val="0"/>
          <w:sz w:val="24"/>
        </w:rPr>
      </w:pPr>
      <w:r>
        <w:rPr>
          <w:kern w:val="0"/>
          <w:szCs w:val="21"/>
          <w:lang w:bidi="ar"/>
        </w:rPr>
        <w:t>要求外表面美观整洁，并按甲方要求进行喷字或张贴标识。</w:t>
      </w:r>
    </w:p>
    <w:p w14:paraId="59E9C394">
      <w:pPr>
        <w:numPr>
          <w:ilvl w:val="2"/>
          <w:numId w:val="5"/>
        </w:numPr>
        <w:spacing w:before="120" w:beforeLines="50" w:after="120" w:afterLines="50"/>
      </w:pPr>
      <w:r>
        <w:rPr>
          <w:rFonts w:hint="eastAsia"/>
          <w:b/>
          <w:sz w:val="24"/>
        </w:rPr>
        <w:t>详细技术要求</w:t>
      </w:r>
    </w:p>
    <w:p w14:paraId="471BB5F0">
      <w:pPr>
        <w:pStyle w:val="6"/>
        <w:numPr>
          <w:ilvl w:val="0"/>
          <w:numId w:val="6"/>
        </w:numPr>
        <w:spacing w:line="360" w:lineRule="auto"/>
        <w:ind w:firstLineChars="0"/>
        <w:jc w:val="left"/>
        <w:rPr>
          <w:rFonts w:ascii="宋体" w:hAnsi="宋体"/>
          <w:b/>
          <w:szCs w:val="21"/>
        </w:rPr>
      </w:pPr>
      <w:r>
        <w:rPr>
          <w:rFonts w:hint="eastAsia" w:ascii="宋体" w:hAnsi="宋体"/>
          <w:b/>
          <w:szCs w:val="21"/>
        </w:rPr>
        <w:t>直流铜母排</w:t>
      </w:r>
      <w:r>
        <w:rPr>
          <w:rFonts w:ascii="宋体" w:hAnsi="宋体"/>
          <w:b/>
          <w:szCs w:val="21"/>
        </w:rPr>
        <w:t>：</w:t>
      </w:r>
    </w:p>
    <w:p w14:paraId="22FE0C56">
      <w:pPr>
        <w:pStyle w:val="6"/>
        <w:numPr>
          <w:ilvl w:val="0"/>
          <w:numId w:val="7"/>
        </w:numPr>
        <w:spacing w:line="360" w:lineRule="auto"/>
        <w:ind w:firstLineChars="0"/>
        <w:rPr>
          <w:rFonts w:ascii="宋体" w:hAnsi="宋体"/>
          <w:bCs/>
          <w:szCs w:val="21"/>
        </w:rPr>
      </w:pPr>
      <w:r>
        <w:rPr>
          <w:rFonts w:hint="eastAsia" w:ascii="宋体" w:hAnsi="宋体"/>
          <w:bCs/>
          <w:szCs w:val="21"/>
        </w:rPr>
        <w:t>材质：T2铜</w:t>
      </w:r>
    </w:p>
    <w:p w14:paraId="3A3E04A7">
      <w:pPr>
        <w:pStyle w:val="6"/>
        <w:numPr>
          <w:ilvl w:val="0"/>
          <w:numId w:val="7"/>
        </w:numPr>
        <w:spacing w:line="360" w:lineRule="auto"/>
        <w:ind w:firstLineChars="0"/>
        <w:rPr>
          <w:rFonts w:ascii="宋体" w:hAnsi="宋体"/>
          <w:bCs/>
          <w:szCs w:val="21"/>
        </w:rPr>
      </w:pPr>
      <w:r>
        <w:rPr>
          <w:rFonts w:hint="eastAsia" w:ascii="宋体" w:hAnsi="宋体"/>
          <w:bCs/>
          <w:szCs w:val="21"/>
        </w:rPr>
        <w:t>横截面要求：300mm×50mm@</w:t>
      </w:r>
      <w:r>
        <w:rPr>
          <w:rFonts w:ascii="宋体" w:hAnsi="宋体"/>
          <w:bCs/>
          <w:szCs w:val="21"/>
          <w:lang w:val="el-GR"/>
        </w:rPr>
        <w:t>φ</w:t>
      </w:r>
      <w:r>
        <w:rPr>
          <w:rFonts w:hint="eastAsia" w:ascii="宋体" w:hAnsi="宋体"/>
          <w:bCs/>
          <w:szCs w:val="21"/>
          <w:lang w:val="el-GR"/>
        </w:rPr>
        <w:t>18</w:t>
      </w:r>
      <w:r>
        <w:rPr>
          <w:rFonts w:ascii="宋体" w:hAnsi="宋体"/>
          <w:bCs/>
          <w:szCs w:val="21"/>
        </w:rPr>
        <w:t>mmX2</w:t>
      </w:r>
    </w:p>
    <w:p w14:paraId="5D120FDA">
      <w:pPr>
        <w:pStyle w:val="6"/>
        <w:numPr>
          <w:ilvl w:val="0"/>
          <w:numId w:val="7"/>
        </w:numPr>
        <w:spacing w:line="360" w:lineRule="auto"/>
        <w:ind w:firstLineChars="0"/>
        <w:rPr>
          <w:rFonts w:ascii="宋体" w:hAnsi="宋体"/>
          <w:bCs/>
          <w:szCs w:val="21"/>
        </w:rPr>
      </w:pPr>
      <w:r>
        <w:rPr>
          <w:rFonts w:hint="eastAsia" w:ascii="宋体" w:hAnsi="宋体"/>
          <w:bCs/>
          <w:szCs w:val="21"/>
        </w:rPr>
        <w:t>额定参数：额定对地10kV</w:t>
      </w:r>
    </w:p>
    <w:p w14:paraId="6C95FAAC">
      <w:pPr>
        <w:pStyle w:val="6"/>
        <w:numPr>
          <w:ilvl w:val="0"/>
          <w:numId w:val="7"/>
        </w:numPr>
        <w:spacing w:line="360" w:lineRule="auto"/>
        <w:ind w:firstLineChars="0"/>
        <w:rPr>
          <w:rFonts w:ascii="宋体" w:hAnsi="宋体"/>
          <w:bCs/>
          <w:szCs w:val="21"/>
        </w:rPr>
      </w:pPr>
      <w:r>
        <w:rPr>
          <w:rFonts w:hint="eastAsia" w:ascii="宋体" w:hAnsi="宋体"/>
          <w:bCs/>
          <w:szCs w:val="21"/>
        </w:rPr>
        <w:t>额定水压：0.5MPa</w:t>
      </w:r>
    </w:p>
    <w:p w14:paraId="4DDE5178">
      <w:pPr>
        <w:pStyle w:val="6"/>
        <w:numPr>
          <w:ilvl w:val="0"/>
          <w:numId w:val="7"/>
        </w:numPr>
        <w:spacing w:line="360" w:lineRule="auto"/>
        <w:ind w:firstLineChars="0"/>
        <w:rPr>
          <w:rFonts w:ascii="宋体" w:hAnsi="宋体"/>
          <w:bCs/>
          <w:szCs w:val="21"/>
        </w:rPr>
      </w:pPr>
      <w:r>
        <w:rPr>
          <w:rFonts w:hint="eastAsia" w:ascii="宋体" w:hAnsi="宋体"/>
          <w:bCs/>
          <w:szCs w:val="21"/>
        </w:rPr>
        <w:t>其它要求：每根配4个铜制水嘴，空余水孔需要采用铜堵头封堵；</w:t>
      </w:r>
    </w:p>
    <w:p w14:paraId="707DCF39">
      <w:pPr>
        <w:pStyle w:val="6"/>
        <w:numPr>
          <w:ilvl w:val="0"/>
          <w:numId w:val="7"/>
        </w:numPr>
        <w:spacing w:line="360" w:lineRule="auto"/>
        <w:ind w:firstLineChars="0"/>
        <w:rPr>
          <w:rFonts w:ascii="宋体" w:hAnsi="宋体"/>
          <w:bCs/>
          <w:szCs w:val="21"/>
        </w:rPr>
      </w:pPr>
      <w:r>
        <w:rPr>
          <w:rFonts w:hint="eastAsia" w:ascii="宋体" w:hAnsi="宋体"/>
          <w:bCs/>
          <w:szCs w:val="21"/>
        </w:rPr>
        <w:t>采用标准：</w:t>
      </w:r>
      <w:r>
        <w:rPr>
          <w:rFonts w:ascii="宋体" w:hAnsi="宋体"/>
          <w:szCs w:val="21"/>
          <w:lang w:val="en-GB"/>
        </w:rPr>
        <w:t>GB/T 5584-2020</w:t>
      </w:r>
    </w:p>
    <w:p w14:paraId="0F311AA9">
      <w:pPr>
        <w:pStyle w:val="6"/>
        <w:numPr>
          <w:ilvl w:val="0"/>
          <w:numId w:val="6"/>
        </w:numPr>
        <w:spacing w:line="360" w:lineRule="auto"/>
        <w:ind w:firstLineChars="0"/>
        <w:jc w:val="left"/>
        <w:rPr>
          <w:rFonts w:ascii="宋体" w:hAnsi="宋体"/>
          <w:b/>
          <w:szCs w:val="21"/>
        </w:rPr>
      </w:pPr>
      <w:r>
        <w:rPr>
          <w:rFonts w:hint="eastAsia" w:ascii="宋体" w:hAnsi="宋体"/>
          <w:b/>
          <w:szCs w:val="21"/>
        </w:rPr>
        <w:t>直流铝母排</w:t>
      </w:r>
    </w:p>
    <w:p w14:paraId="494A4A94">
      <w:pPr>
        <w:pStyle w:val="6"/>
        <w:numPr>
          <w:ilvl w:val="0"/>
          <w:numId w:val="8"/>
        </w:numPr>
        <w:spacing w:line="360" w:lineRule="auto"/>
        <w:ind w:firstLineChars="0"/>
        <w:rPr>
          <w:rFonts w:ascii="宋体" w:hAnsi="宋体"/>
          <w:bCs/>
          <w:szCs w:val="21"/>
        </w:rPr>
      </w:pPr>
      <w:r>
        <w:rPr>
          <w:rFonts w:hint="eastAsia" w:ascii="宋体" w:hAnsi="宋体"/>
          <w:bCs/>
          <w:szCs w:val="21"/>
        </w:rPr>
        <w:t>材质：6101B-T6铝，1060铝</w:t>
      </w:r>
    </w:p>
    <w:p w14:paraId="16ABB108">
      <w:pPr>
        <w:pStyle w:val="6"/>
        <w:numPr>
          <w:ilvl w:val="0"/>
          <w:numId w:val="8"/>
        </w:numPr>
        <w:spacing w:line="360" w:lineRule="auto"/>
        <w:ind w:firstLineChars="0"/>
        <w:rPr>
          <w:rFonts w:ascii="宋体" w:hAnsi="宋体"/>
          <w:bCs/>
          <w:szCs w:val="21"/>
        </w:rPr>
      </w:pPr>
      <w:r>
        <w:rPr>
          <w:rFonts w:hint="eastAsia" w:ascii="宋体" w:hAnsi="宋体"/>
          <w:bCs/>
          <w:szCs w:val="21"/>
        </w:rPr>
        <w:t>横截面要求：</w:t>
      </w:r>
      <w:r>
        <w:rPr>
          <w:rFonts w:ascii="宋体" w:hAnsi="宋体"/>
          <w:szCs w:val="21"/>
        </w:rPr>
        <w:t>300×60mm@</w:t>
      </w:r>
      <w:r>
        <w:rPr>
          <w:rFonts w:ascii="宋体" w:hAnsi="宋体"/>
          <w:szCs w:val="21"/>
          <w:lang w:val="el-GR"/>
        </w:rPr>
        <w:t>φ20</w:t>
      </w:r>
      <w:r>
        <w:rPr>
          <w:rFonts w:ascii="宋体" w:hAnsi="宋体"/>
          <w:szCs w:val="21"/>
        </w:rPr>
        <w:t>mm</w:t>
      </w:r>
      <w:r>
        <w:rPr>
          <w:rFonts w:hint="eastAsia" w:ascii="宋体" w:hAnsi="宋体"/>
          <w:szCs w:val="21"/>
        </w:rPr>
        <w:t>，4300×60mm</w:t>
      </w:r>
      <w:r>
        <w:rPr>
          <w:rFonts w:ascii="宋体" w:hAnsi="宋体"/>
          <w:szCs w:val="21"/>
        </w:rPr>
        <w:t>@</w:t>
      </w:r>
      <w:r>
        <w:rPr>
          <w:rFonts w:ascii="宋体" w:hAnsi="宋体"/>
          <w:szCs w:val="21"/>
          <w:lang w:val="el-GR"/>
        </w:rPr>
        <w:t>φ20</w:t>
      </w:r>
      <w:r>
        <w:rPr>
          <w:rFonts w:ascii="宋体" w:hAnsi="宋体"/>
          <w:szCs w:val="21"/>
        </w:rPr>
        <w:t>mm</w:t>
      </w:r>
    </w:p>
    <w:p w14:paraId="54B603DD">
      <w:pPr>
        <w:pStyle w:val="6"/>
        <w:numPr>
          <w:ilvl w:val="0"/>
          <w:numId w:val="8"/>
        </w:numPr>
        <w:spacing w:line="360" w:lineRule="auto"/>
        <w:ind w:firstLineChars="0"/>
        <w:rPr>
          <w:rFonts w:ascii="宋体" w:hAnsi="宋体"/>
          <w:bCs/>
          <w:szCs w:val="21"/>
        </w:rPr>
      </w:pPr>
      <w:r>
        <w:rPr>
          <w:rFonts w:hint="eastAsia" w:ascii="宋体" w:hAnsi="宋体"/>
          <w:bCs/>
          <w:szCs w:val="21"/>
        </w:rPr>
        <w:t>额定参数：直流30kA，额定对地10kV</w:t>
      </w:r>
    </w:p>
    <w:p w14:paraId="4EEEDFBD">
      <w:pPr>
        <w:pStyle w:val="6"/>
        <w:numPr>
          <w:ilvl w:val="0"/>
          <w:numId w:val="8"/>
        </w:numPr>
        <w:spacing w:line="360" w:lineRule="auto"/>
        <w:ind w:firstLineChars="0"/>
        <w:rPr>
          <w:rFonts w:ascii="宋体" w:hAnsi="宋体"/>
          <w:bCs/>
          <w:szCs w:val="21"/>
        </w:rPr>
      </w:pPr>
      <w:r>
        <w:rPr>
          <w:rFonts w:hint="eastAsia" w:ascii="宋体" w:hAnsi="宋体"/>
          <w:bCs/>
          <w:szCs w:val="21"/>
        </w:rPr>
        <w:t>额定水压：0.5M</w:t>
      </w:r>
      <w:r>
        <w:rPr>
          <w:rFonts w:ascii="宋体" w:hAnsi="宋体"/>
          <w:bCs/>
          <w:szCs w:val="21"/>
        </w:rPr>
        <w:t>p</w:t>
      </w:r>
      <w:r>
        <w:rPr>
          <w:rFonts w:hint="eastAsia" w:ascii="宋体" w:hAnsi="宋体"/>
          <w:bCs/>
          <w:szCs w:val="21"/>
        </w:rPr>
        <w:t>a</w:t>
      </w:r>
    </w:p>
    <w:p w14:paraId="00B9918E">
      <w:pPr>
        <w:pStyle w:val="6"/>
        <w:numPr>
          <w:ilvl w:val="0"/>
          <w:numId w:val="8"/>
        </w:numPr>
        <w:spacing w:line="360" w:lineRule="auto"/>
        <w:ind w:firstLineChars="0"/>
        <w:rPr>
          <w:rFonts w:ascii="宋体" w:hAnsi="宋体"/>
          <w:bCs/>
          <w:szCs w:val="21"/>
        </w:rPr>
      </w:pPr>
      <w:r>
        <w:rPr>
          <w:rFonts w:hint="eastAsia" w:ascii="宋体" w:hAnsi="宋体"/>
          <w:bCs/>
          <w:szCs w:val="21"/>
        </w:rPr>
        <w:t>其它要求：每根配2个不锈钢水嘴，空余水孔需要采用铜堵头封堵；</w:t>
      </w:r>
    </w:p>
    <w:p w14:paraId="4DEF2356">
      <w:pPr>
        <w:pStyle w:val="6"/>
        <w:numPr>
          <w:ilvl w:val="0"/>
          <w:numId w:val="8"/>
        </w:numPr>
        <w:spacing w:line="360" w:lineRule="auto"/>
        <w:ind w:firstLineChars="0"/>
        <w:rPr>
          <w:rFonts w:hint="eastAsia" w:ascii="宋体" w:hAnsi="宋体"/>
          <w:bCs/>
          <w:szCs w:val="21"/>
        </w:rPr>
      </w:pPr>
      <w:r>
        <w:rPr>
          <w:rFonts w:hint="eastAsia" w:ascii="宋体" w:hAnsi="宋体"/>
          <w:bCs/>
          <w:szCs w:val="21"/>
        </w:rPr>
        <w:t>采用标准：</w:t>
      </w:r>
      <w:r>
        <w:rPr>
          <w:rFonts w:hint="eastAsia" w:ascii="宋体" w:hAnsi="宋体"/>
          <w:szCs w:val="21"/>
          <w:lang w:val="en-GB"/>
        </w:rPr>
        <w:t>G</w:t>
      </w:r>
      <w:r>
        <w:rPr>
          <w:rFonts w:ascii="宋体" w:hAnsi="宋体"/>
          <w:szCs w:val="21"/>
          <w:lang w:val="en-GB"/>
        </w:rPr>
        <w:t>B/T3190-2020</w:t>
      </w:r>
      <w:r>
        <w:rPr>
          <w:rFonts w:hint="eastAsia" w:ascii="宋体" w:hAnsi="宋体"/>
          <w:szCs w:val="21"/>
          <w:lang w:val="en-GB"/>
        </w:rPr>
        <w:t>，</w:t>
      </w:r>
      <w:r>
        <w:rPr>
          <w:rFonts w:ascii="宋体" w:hAnsi="宋体"/>
          <w:szCs w:val="21"/>
          <w:lang w:val="en-GB"/>
        </w:rPr>
        <w:t>GB/T 5584-2020</w:t>
      </w:r>
    </w:p>
    <w:p w14:paraId="0F0E2B95">
      <w:pPr>
        <w:pStyle w:val="6"/>
        <w:numPr>
          <w:ilvl w:val="0"/>
          <w:numId w:val="6"/>
        </w:numPr>
        <w:spacing w:line="360" w:lineRule="auto"/>
        <w:ind w:firstLineChars="0"/>
        <w:jc w:val="left"/>
        <w:rPr>
          <w:rFonts w:hint="eastAsia" w:ascii="宋体" w:hAnsi="宋体"/>
          <w:b/>
          <w:bCs/>
          <w:szCs w:val="21"/>
        </w:rPr>
      </w:pPr>
      <w:r>
        <w:rPr>
          <w:rFonts w:hint="eastAsia" w:ascii="宋体" w:hAnsi="宋体"/>
          <w:b/>
          <w:bCs/>
          <w:szCs w:val="21"/>
        </w:rPr>
        <w:t>铝软连接</w:t>
      </w:r>
    </w:p>
    <w:p w14:paraId="76B1A1FB">
      <w:pPr>
        <w:pStyle w:val="6"/>
        <w:numPr>
          <w:ilvl w:val="0"/>
          <w:numId w:val="9"/>
        </w:numPr>
        <w:spacing w:line="360" w:lineRule="auto"/>
        <w:ind w:firstLineChars="0"/>
        <w:rPr>
          <w:rFonts w:ascii="宋体" w:hAnsi="宋体"/>
          <w:bCs/>
          <w:szCs w:val="21"/>
        </w:rPr>
      </w:pPr>
      <w:r>
        <w:rPr>
          <w:rFonts w:hint="eastAsia" w:ascii="宋体" w:hAnsi="宋体"/>
          <w:bCs/>
          <w:szCs w:val="21"/>
        </w:rPr>
        <w:t>材质：1060铝；</w:t>
      </w:r>
    </w:p>
    <w:p w14:paraId="24AC64AF">
      <w:pPr>
        <w:pStyle w:val="6"/>
        <w:numPr>
          <w:ilvl w:val="0"/>
          <w:numId w:val="9"/>
        </w:numPr>
        <w:spacing w:line="360" w:lineRule="auto"/>
        <w:ind w:firstLineChars="0"/>
        <w:rPr>
          <w:rFonts w:ascii="宋体" w:hAnsi="宋体"/>
          <w:bCs/>
          <w:szCs w:val="21"/>
        </w:rPr>
      </w:pPr>
      <w:r>
        <w:rPr>
          <w:rFonts w:hint="eastAsia" w:ascii="宋体" w:hAnsi="宋体"/>
          <w:bCs/>
          <w:szCs w:val="21"/>
        </w:rPr>
        <w:t>横截面要求：</w:t>
      </w:r>
      <w:r>
        <w:rPr>
          <w:rFonts w:ascii="宋体" w:hAnsi="宋体"/>
          <w:szCs w:val="21"/>
        </w:rPr>
        <w:t>8</w:t>
      </w:r>
      <w:r>
        <w:rPr>
          <w:rFonts w:hint="eastAsia" w:ascii="宋体" w:hAnsi="宋体"/>
          <w:szCs w:val="21"/>
        </w:rPr>
        <w:t>00</w:t>
      </w:r>
      <w:r>
        <w:rPr>
          <w:rFonts w:ascii="宋体" w:hAnsi="宋体"/>
          <w:szCs w:val="21"/>
        </w:rPr>
        <w:t>mm/1000mm</w:t>
      </w:r>
      <w:r>
        <w:rPr>
          <w:rFonts w:hint="eastAsia" w:ascii="宋体" w:hAnsi="宋体"/>
          <w:szCs w:val="21"/>
        </w:rPr>
        <w:t>×100mm×60mm；</w:t>
      </w:r>
    </w:p>
    <w:p w14:paraId="0CAD8D85">
      <w:pPr>
        <w:pStyle w:val="6"/>
        <w:numPr>
          <w:ilvl w:val="0"/>
          <w:numId w:val="9"/>
        </w:numPr>
        <w:spacing w:line="360" w:lineRule="auto"/>
        <w:ind w:firstLineChars="0"/>
        <w:rPr>
          <w:rFonts w:ascii="宋体" w:hAnsi="宋体"/>
          <w:bCs/>
          <w:szCs w:val="21"/>
        </w:rPr>
      </w:pPr>
      <w:r>
        <w:rPr>
          <w:rFonts w:hint="eastAsia" w:ascii="宋体" w:hAnsi="宋体"/>
          <w:bCs/>
          <w:szCs w:val="21"/>
        </w:rPr>
        <w:t>0.1mm厚铝箔堆叠；</w:t>
      </w:r>
    </w:p>
    <w:p w14:paraId="1BB99F5A">
      <w:pPr>
        <w:pStyle w:val="6"/>
        <w:numPr>
          <w:ilvl w:val="0"/>
          <w:numId w:val="9"/>
        </w:numPr>
        <w:spacing w:line="360" w:lineRule="auto"/>
        <w:ind w:firstLineChars="0"/>
        <w:rPr>
          <w:rFonts w:ascii="宋体" w:hAnsi="宋体"/>
          <w:bCs/>
          <w:szCs w:val="21"/>
        </w:rPr>
      </w:pPr>
      <w:r>
        <w:rPr>
          <w:rFonts w:hint="eastAsia" w:ascii="宋体" w:hAnsi="宋体"/>
          <w:bCs/>
          <w:szCs w:val="21"/>
        </w:rPr>
        <w:t>采用标准：GB/T3880-2012；</w:t>
      </w:r>
    </w:p>
    <w:p w14:paraId="59FAB880">
      <w:pPr>
        <w:pStyle w:val="6"/>
        <w:numPr>
          <w:ilvl w:val="0"/>
          <w:numId w:val="6"/>
        </w:numPr>
        <w:spacing w:line="360" w:lineRule="auto"/>
        <w:ind w:firstLineChars="0"/>
        <w:jc w:val="left"/>
        <w:rPr>
          <w:rFonts w:hint="eastAsia" w:ascii="宋体" w:hAnsi="宋体"/>
          <w:b/>
          <w:szCs w:val="21"/>
        </w:rPr>
      </w:pPr>
      <w:r>
        <w:rPr>
          <w:rFonts w:hint="eastAsia" w:ascii="宋体" w:hAnsi="宋体"/>
          <w:b/>
          <w:szCs w:val="21"/>
        </w:rPr>
        <w:t>直流母排支撑</w:t>
      </w:r>
    </w:p>
    <w:p w14:paraId="54C2565B">
      <w:pPr>
        <w:pStyle w:val="6"/>
        <w:numPr>
          <w:ilvl w:val="0"/>
          <w:numId w:val="10"/>
        </w:numPr>
        <w:spacing w:line="360" w:lineRule="auto"/>
        <w:ind w:firstLineChars="0"/>
        <w:rPr>
          <w:rFonts w:ascii="宋体" w:hAnsi="宋体"/>
          <w:bCs/>
          <w:szCs w:val="21"/>
        </w:rPr>
      </w:pPr>
      <w:r>
        <w:rPr>
          <w:rFonts w:hint="eastAsia" w:ascii="宋体" w:hAnsi="宋体"/>
        </w:rPr>
        <w:t>静载：顶部铝排集中载荷约2.0吨，按集中力作用于顶层主梁核算；各层均布活荷载≥3.0 kN/m²</w:t>
      </w:r>
    </w:p>
    <w:p w14:paraId="6DC16B5D">
      <w:pPr>
        <w:pStyle w:val="6"/>
        <w:numPr>
          <w:ilvl w:val="0"/>
          <w:numId w:val="10"/>
        </w:numPr>
        <w:spacing w:line="360" w:lineRule="auto"/>
        <w:ind w:firstLineChars="0"/>
        <w:rPr>
          <w:rFonts w:ascii="宋体" w:hAnsi="宋体"/>
          <w:bCs/>
          <w:szCs w:val="21"/>
        </w:rPr>
      </w:pPr>
      <w:r>
        <w:rPr>
          <w:rFonts w:hint="eastAsia" w:ascii="宋体" w:hAnsi="宋体"/>
          <w:bCs/>
          <w:szCs w:val="21"/>
        </w:rPr>
        <w:t>特殊荷载：侧面悬挑支架需满足≥1.5 kN的垂直承重，框架整体需能抵抗≥0.5 kN/m的水平推力。</w:t>
      </w:r>
    </w:p>
    <w:p w14:paraId="4293F409">
      <w:pPr>
        <w:numPr>
          <w:ilvl w:val="0"/>
          <w:numId w:val="10"/>
        </w:numPr>
        <w:spacing w:line="360" w:lineRule="auto"/>
        <w:rPr>
          <w:rFonts w:ascii="宋体" w:hAnsi="宋体"/>
        </w:rPr>
      </w:pPr>
      <w:r>
        <w:rPr>
          <w:rFonts w:hint="eastAsia" w:ascii="宋体" w:hAnsi="宋体"/>
        </w:rPr>
        <w:t>立柱：304不锈钢方管 100×100×6mm（四根通长立柱）</w:t>
      </w:r>
      <w:r>
        <w:rPr>
          <w:rFonts w:hint="eastAsia" w:ascii="宋体" w:hAnsi="宋体"/>
          <w:bCs/>
          <w:szCs w:val="21"/>
        </w:rPr>
        <w:t>；</w:t>
      </w:r>
    </w:p>
    <w:p w14:paraId="6AAC9D00">
      <w:pPr>
        <w:numPr>
          <w:ilvl w:val="0"/>
          <w:numId w:val="10"/>
        </w:numPr>
        <w:spacing w:line="360" w:lineRule="auto"/>
        <w:rPr>
          <w:rFonts w:ascii="宋体" w:hAnsi="宋体"/>
        </w:rPr>
      </w:pPr>
      <w:r>
        <w:rPr>
          <w:rFonts w:hint="eastAsia" w:ascii="宋体" w:hAnsi="宋体"/>
        </w:rPr>
        <w:t>主梁：304不锈钢方管 100×100×6mm</w:t>
      </w:r>
      <w:r>
        <w:rPr>
          <w:rFonts w:ascii="宋体" w:hAnsi="宋体"/>
        </w:rPr>
        <w:t>;</w:t>
      </w:r>
    </w:p>
    <w:p w14:paraId="02A99668">
      <w:pPr>
        <w:numPr>
          <w:ilvl w:val="0"/>
          <w:numId w:val="10"/>
        </w:numPr>
        <w:spacing w:line="360" w:lineRule="auto"/>
      </w:pPr>
      <w:r>
        <w:rPr>
          <w:rFonts w:hint="eastAsia" w:ascii="宋体" w:hAnsi="宋体"/>
        </w:rPr>
        <w:t>次梁及横杆：304不锈钢方管 100×100×6mm</w:t>
      </w:r>
      <w:r>
        <w:rPr>
          <w:rFonts w:ascii="宋体" w:hAnsi="宋体"/>
        </w:rPr>
        <w:t>;</w:t>
      </w:r>
    </w:p>
    <w:p w14:paraId="56A5815E">
      <w:pPr>
        <w:numPr>
          <w:ilvl w:val="0"/>
          <w:numId w:val="10"/>
        </w:numPr>
        <w:spacing w:line="360" w:lineRule="auto"/>
        <w:rPr>
          <w:rFonts w:ascii="宋体" w:hAnsi="宋体"/>
          <w:b/>
          <w:bCs/>
          <w:szCs w:val="21"/>
        </w:rPr>
      </w:pPr>
      <w:r>
        <w:rPr>
          <w:rFonts w:ascii="宋体" w:hAnsi="宋体"/>
        </w:rPr>
        <w:t>焊接工艺：结构节点采用连续角焊缝焊接，焊缝高度≥6mm，拼接处需满焊并打磨平整。</w:t>
      </w:r>
    </w:p>
    <w:p w14:paraId="48B007E9">
      <w:pPr>
        <w:pStyle w:val="6"/>
        <w:numPr>
          <w:ilvl w:val="0"/>
          <w:numId w:val="6"/>
        </w:numPr>
        <w:spacing w:line="360" w:lineRule="auto"/>
        <w:ind w:firstLineChars="0"/>
        <w:jc w:val="left"/>
        <w:rPr>
          <w:rFonts w:hint="eastAsia" w:ascii="宋体" w:hAnsi="宋体"/>
          <w:b/>
          <w:szCs w:val="21"/>
        </w:rPr>
      </w:pPr>
      <w:r>
        <w:rPr>
          <w:rFonts w:hint="eastAsia" w:ascii="宋体" w:hAnsi="宋体"/>
          <w:b/>
          <w:szCs w:val="21"/>
        </w:rPr>
        <w:t>绝缘件</w:t>
      </w:r>
    </w:p>
    <w:p w14:paraId="37538E5B">
      <w:pPr>
        <w:pStyle w:val="6"/>
        <w:numPr>
          <w:ilvl w:val="0"/>
          <w:numId w:val="11"/>
        </w:numPr>
        <w:spacing w:line="360" w:lineRule="auto"/>
        <w:ind w:firstLineChars="0"/>
        <w:rPr>
          <w:rFonts w:hint="eastAsia" w:ascii="宋体" w:hAnsi="宋体"/>
          <w:szCs w:val="21"/>
        </w:rPr>
      </w:pPr>
      <w:r>
        <w:rPr>
          <w:rFonts w:hint="eastAsia" w:ascii="宋体" w:hAnsi="宋体"/>
          <w:szCs w:val="21"/>
        </w:rPr>
        <w:t>材质：G10</w:t>
      </w:r>
    </w:p>
    <w:p w14:paraId="3E40141B">
      <w:pPr>
        <w:pStyle w:val="6"/>
        <w:numPr>
          <w:ilvl w:val="0"/>
          <w:numId w:val="11"/>
        </w:numPr>
        <w:spacing w:line="360" w:lineRule="auto"/>
        <w:ind w:firstLineChars="0"/>
        <w:rPr>
          <w:rFonts w:hint="eastAsia" w:ascii="宋体" w:hAnsi="宋体"/>
          <w:szCs w:val="21"/>
        </w:rPr>
      </w:pPr>
      <w:r>
        <w:rPr>
          <w:rFonts w:hint="eastAsia" w:ascii="宋体" w:hAnsi="宋体"/>
          <w:szCs w:val="21"/>
        </w:rPr>
        <w:t>表面平整、无气泡、麻坑和皱纹，允许有不影响使用的其他缺陷，如擦伤、压痕、污点，及少量斑点。边缘应切割整齐，端面不得有分层和裂纹；</w:t>
      </w:r>
    </w:p>
    <w:p w14:paraId="305D9BDF">
      <w:pPr>
        <w:pStyle w:val="6"/>
        <w:numPr>
          <w:ilvl w:val="0"/>
          <w:numId w:val="11"/>
        </w:numPr>
        <w:spacing w:line="360" w:lineRule="auto"/>
        <w:ind w:firstLineChars="0"/>
        <w:rPr>
          <w:rFonts w:hint="eastAsia" w:ascii="宋体" w:hAnsi="宋体"/>
          <w:szCs w:val="21"/>
        </w:rPr>
      </w:pPr>
      <w:r>
        <w:rPr>
          <w:rFonts w:hint="eastAsia" w:ascii="宋体" w:hAnsi="宋体"/>
          <w:szCs w:val="21"/>
        </w:rPr>
        <w:t>常温→4.2K使用，不能产生掉渣、分层等现象；</w:t>
      </w:r>
    </w:p>
    <w:p w14:paraId="2B56D430">
      <w:pPr>
        <w:pStyle w:val="6"/>
        <w:numPr>
          <w:ilvl w:val="0"/>
          <w:numId w:val="11"/>
        </w:numPr>
        <w:spacing w:line="360" w:lineRule="auto"/>
        <w:ind w:firstLineChars="0"/>
        <w:rPr>
          <w:rFonts w:hint="eastAsia" w:ascii="宋体" w:hAnsi="宋体"/>
          <w:szCs w:val="21"/>
        </w:rPr>
      </w:pPr>
      <w:r>
        <w:rPr>
          <w:rFonts w:hint="eastAsia" w:ascii="宋体" w:hAnsi="宋体"/>
          <w:szCs w:val="21"/>
        </w:rPr>
        <w:t>采用标准：GB1303.4-2009</w:t>
      </w:r>
    </w:p>
    <w:p w14:paraId="6A8C9A6F">
      <w:pPr>
        <w:pStyle w:val="6"/>
        <w:numPr>
          <w:ilvl w:val="0"/>
          <w:numId w:val="6"/>
        </w:numPr>
        <w:spacing w:line="360" w:lineRule="auto"/>
        <w:ind w:firstLineChars="0"/>
        <w:jc w:val="left"/>
        <w:rPr>
          <w:rFonts w:hint="eastAsia" w:ascii="宋体" w:hAnsi="宋体"/>
          <w:b/>
          <w:bCs/>
          <w:szCs w:val="21"/>
        </w:rPr>
      </w:pPr>
      <w:r>
        <w:rPr>
          <w:rFonts w:hint="eastAsia" w:ascii="宋体" w:hAnsi="宋体"/>
          <w:b/>
          <w:bCs/>
          <w:szCs w:val="21"/>
        </w:rPr>
        <w:t>不锈钢水管</w:t>
      </w:r>
    </w:p>
    <w:p w14:paraId="16820354">
      <w:pPr>
        <w:pStyle w:val="6"/>
        <w:numPr>
          <w:ilvl w:val="0"/>
          <w:numId w:val="12"/>
        </w:numPr>
        <w:spacing w:line="360" w:lineRule="auto"/>
        <w:ind w:firstLineChars="0"/>
        <w:rPr>
          <w:rFonts w:hint="eastAsia" w:ascii="宋体" w:hAnsi="宋体"/>
          <w:szCs w:val="21"/>
        </w:rPr>
      </w:pPr>
      <w:r>
        <w:rPr>
          <w:rFonts w:hint="eastAsia" w:ascii="宋体" w:hAnsi="宋体"/>
          <w:szCs w:val="21"/>
        </w:rPr>
        <w:t>材质：304</w:t>
      </w:r>
    </w:p>
    <w:p w14:paraId="53A5E8B5">
      <w:pPr>
        <w:pStyle w:val="6"/>
        <w:numPr>
          <w:ilvl w:val="0"/>
          <w:numId w:val="12"/>
        </w:numPr>
        <w:spacing w:line="360" w:lineRule="auto"/>
        <w:ind w:firstLineChars="0"/>
        <w:rPr>
          <w:rFonts w:hint="eastAsia" w:ascii="宋体" w:hAnsi="宋体"/>
          <w:szCs w:val="21"/>
        </w:rPr>
      </w:pPr>
      <w:r>
        <w:rPr>
          <w:rFonts w:hint="eastAsia" w:ascii="宋体" w:hAnsi="宋体"/>
          <w:szCs w:val="21"/>
        </w:rPr>
        <w:t>无缝不锈钢管</w:t>
      </w:r>
    </w:p>
    <w:p w14:paraId="62DDAC88">
      <w:pPr>
        <w:pStyle w:val="6"/>
        <w:numPr>
          <w:ilvl w:val="0"/>
          <w:numId w:val="12"/>
        </w:numPr>
        <w:spacing w:line="360" w:lineRule="auto"/>
        <w:ind w:firstLineChars="0"/>
        <w:rPr>
          <w:rFonts w:hint="eastAsia" w:ascii="宋体" w:hAnsi="宋体"/>
          <w:szCs w:val="21"/>
        </w:rPr>
      </w:pPr>
      <w:r>
        <w:rPr>
          <w:rFonts w:hint="eastAsia" w:ascii="宋体" w:hAnsi="宋体"/>
          <w:szCs w:val="21"/>
        </w:rPr>
        <w:t>采用标准：GB/T14976-2012</w:t>
      </w:r>
    </w:p>
    <w:p w14:paraId="3F64C6B9">
      <w:pPr>
        <w:pStyle w:val="6"/>
        <w:numPr>
          <w:ilvl w:val="0"/>
          <w:numId w:val="6"/>
        </w:numPr>
        <w:spacing w:line="360" w:lineRule="auto"/>
        <w:ind w:firstLineChars="0"/>
        <w:jc w:val="left"/>
        <w:rPr>
          <w:rFonts w:hint="eastAsia" w:ascii="宋体" w:hAnsi="宋体"/>
          <w:b/>
          <w:bCs/>
          <w:szCs w:val="21"/>
        </w:rPr>
      </w:pPr>
      <w:r>
        <w:rPr>
          <w:rFonts w:hint="eastAsia" w:ascii="宋体" w:hAnsi="宋体"/>
          <w:b/>
          <w:bCs/>
          <w:szCs w:val="21"/>
        </w:rPr>
        <w:t>水路仪器仪表</w:t>
      </w:r>
    </w:p>
    <w:p w14:paraId="60C8C660">
      <w:pPr>
        <w:pStyle w:val="6"/>
        <w:numPr>
          <w:ilvl w:val="0"/>
          <w:numId w:val="13"/>
        </w:numPr>
        <w:spacing w:line="360" w:lineRule="auto"/>
        <w:ind w:firstLineChars="0"/>
        <w:rPr>
          <w:rFonts w:hint="eastAsia" w:ascii="宋体" w:hAnsi="宋体"/>
          <w:szCs w:val="21"/>
        </w:rPr>
      </w:pPr>
      <w:r>
        <w:rPr>
          <w:rFonts w:hint="eastAsia" w:ascii="宋体" w:hAnsi="宋体"/>
          <w:szCs w:val="21"/>
        </w:rPr>
        <w:t>温度计</w:t>
      </w:r>
    </w:p>
    <w:p w14:paraId="54E59D05">
      <w:pPr>
        <w:pStyle w:val="6"/>
        <w:numPr>
          <w:ilvl w:val="0"/>
          <w:numId w:val="14"/>
        </w:numPr>
        <w:spacing w:line="360" w:lineRule="auto"/>
        <w:ind w:firstLineChars="0"/>
        <w:rPr>
          <w:rFonts w:hint="eastAsia" w:ascii="宋体" w:hAnsi="宋体"/>
          <w:szCs w:val="21"/>
        </w:rPr>
      </w:pPr>
      <w:r>
        <w:rPr>
          <w:rFonts w:hint="eastAsia" w:ascii="宋体" w:hAnsi="宋体"/>
          <w:szCs w:val="21"/>
        </w:rPr>
        <w:t>工作介质：纯净水</w:t>
      </w:r>
    </w:p>
    <w:p w14:paraId="797F5F50">
      <w:pPr>
        <w:pStyle w:val="6"/>
        <w:numPr>
          <w:ilvl w:val="0"/>
          <w:numId w:val="14"/>
        </w:numPr>
        <w:spacing w:line="360" w:lineRule="auto"/>
        <w:ind w:firstLineChars="0"/>
        <w:rPr>
          <w:rFonts w:hint="eastAsia" w:ascii="宋体" w:hAnsi="宋体"/>
          <w:szCs w:val="21"/>
        </w:rPr>
      </w:pPr>
      <w:r>
        <w:rPr>
          <w:rFonts w:hint="eastAsia" w:ascii="宋体" w:hAnsi="宋体"/>
          <w:szCs w:val="21"/>
        </w:rPr>
        <w:t>材质：SUS 304 不锈钢</w:t>
      </w:r>
    </w:p>
    <w:p w14:paraId="24E3A17A">
      <w:pPr>
        <w:pStyle w:val="6"/>
        <w:numPr>
          <w:ilvl w:val="0"/>
          <w:numId w:val="14"/>
        </w:numPr>
        <w:spacing w:line="360" w:lineRule="auto"/>
        <w:ind w:firstLineChars="0"/>
        <w:rPr>
          <w:rFonts w:hint="eastAsia" w:ascii="宋体" w:hAnsi="宋体"/>
          <w:szCs w:val="21"/>
        </w:rPr>
      </w:pPr>
      <w:r>
        <w:rPr>
          <w:rFonts w:hint="eastAsia" w:ascii="宋体" w:hAnsi="宋体"/>
          <w:szCs w:val="21"/>
        </w:rPr>
        <w:t>量程：0-100℃</w:t>
      </w:r>
    </w:p>
    <w:p w14:paraId="210E2859">
      <w:pPr>
        <w:pStyle w:val="6"/>
        <w:numPr>
          <w:ilvl w:val="0"/>
          <w:numId w:val="14"/>
        </w:numPr>
        <w:spacing w:line="360" w:lineRule="auto"/>
        <w:ind w:firstLineChars="0"/>
        <w:rPr>
          <w:rFonts w:hint="eastAsia" w:ascii="宋体" w:hAnsi="宋体"/>
          <w:szCs w:val="21"/>
        </w:rPr>
      </w:pPr>
      <w:r>
        <w:rPr>
          <w:rFonts w:hint="eastAsia" w:ascii="宋体" w:hAnsi="宋体"/>
          <w:szCs w:val="21"/>
        </w:rPr>
        <w:t>安装方式：外螺纹连接，插入深度20mm，不含螺纹</w:t>
      </w:r>
    </w:p>
    <w:p w14:paraId="08408255">
      <w:pPr>
        <w:pStyle w:val="6"/>
        <w:numPr>
          <w:ilvl w:val="0"/>
          <w:numId w:val="14"/>
        </w:numPr>
        <w:spacing w:line="360" w:lineRule="auto"/>
        <w:ind w:firstLineChars="0"/>
        <w:rPr>
          <w:rFonts w:hint="eastAsia" w:ascii="宋体" w:hAnsi="宋体"/>
          <w:szCs w:val="21"/>
        </w:rPr>
      </w:pPr>
      <w:r>
        <w:rPr>
          <w:rFonts w:hint="eastAsia" w:ascii="宋体" w:hAnsi="宋体"/>
          <w:szCs w:val="21"/>
        </w:rPr>
        <w:t>通信方式：RS485</w:t>
      </w:r>
    </w:p>
    <w:p w14:paraId="57E2CA40">
      <w:pPr>
        <w:pStyle w:val="6"/>
        <w:numPr>
          <w:ilvl w:val="0"/>
          <w:numId w:val="13"/>
        </w:numPr>
        <w:spacing w:line="360" w:lineRule="auto"/>
        <w:ind w:firstLineChars="0"/>
        <w:rPr>
          <w:rFonts w:hint="eastAsia" w:ascii="宋体" w:hAnsi="宋体"/>
          <w:szCs w:val="21"/>
        </w:rPr>
      </w:pPr>
      <w:r>
        <w:rPr>
          <w:rFonts w:hint="eastAsia" w:ascii="宋体" w:hAnsi="宋体"/>
          <w:szCs w:val="21"/>
        </w:rPr>
        <w:t>压力表</w:t>
      </w:r>
    </w:p>
    <w:p w14:paraId="4BC341EB">
      <w:pPr>
        <w:pStyle w:val="6"/>
        <w:numPr>
          <w:ilvl w:val="0"/>
          <w:numId w:val="15"/>
        </w:numPr>
        <w:spacing w:line="360" w:lineRule="auto"/>
        <w:ind w:firstLineChars="0"/>
        <w:rPr>
          <w:rFonts w:hint="eastAsia" w:ascii="宋体" w:hAnsi="宋体"/>
          <w:szCs w:val="21"/>
        </w:rPr>
      </w:pPr>
      <w:r>
        <w:rPr>
          <w:rFonts w:hint="eastAsia" w:ascii="宋体" w:hAnsi="宋体"/>
          <w:szCs w:val="21"/>
        </w:rPr>
        <w:t>工作介质：纯净水</w:t>
      </w:r>
    </w:p>
    <w:p w14:paraId="088952E9">
      <w:pPr>
        <w:pStyle w:val="6"/>
        <w:numPr>
          <w:ilvl w:val="0"/>
          <w:numId w:val="15"/>
        </w:numPr>
        <w:spacing w:line="360" w:lineRule="auto"/>
        <w:ind w:firstLineChars="0"/>
        <w:rPr>
          <w:rFonts w:hint="eastAsia" w:ascii="宋体" w:hAnsi="宋体"/>
          <w:szCs w:val="21"/>
        </w:rPr>
      </w:pPr>
      <w:r>
        <w:rPr>
          <w:rFonts w:hint="eastAsia" w:ascii="宋体" w:hAnsi="宋体"/>
          <w:szCs w:val="21"/>
        </w:rPr>
        <w:t>材质：SUS 304 不锈钢</w:t>
      </w:r>
    </w:p>
    <w:p w14:paraId="554519A0">
      <w:pPr>
        <w:pStyle w:val="6"/>
        <w:numPr>
          <w:ilvl w:val="0"/>
          <w:numId w:val="15"/>
        </w:numPr>
        <w:spacing w:line="360" w:lineRule="auto"/>
        <w:ind w:firstLineChars="0"/>
        <w:rPr>
          <w:rFonts w:hint="eastAsia" w:ascii="宋体" w:hAnsi="宋体"/>
          <w:szCs w:val="21"/>
        </w:rPr>
      </w:pPr>
      <w:r>
        <w:rPr>
          <w:rFonts w:hint="eastAsia" w:ascii="宋体" w:hAnsi="宋体"/>
          <w:szCs w:val="21"/>
        </w:rPr>
        <w:t>量程：0-2.5MPa</w:t>
      </w:r>
    </w:p>
    <w:p w14:paraId="202D021A">
      <w:pPr>
        <w:pStyle w:val="6"/>
        <w:numPr>
          <w:ilvl w:val="0"/>
          <w:numId w:val="15"/>
        </w:numPr>
        <w:spacing w:line="360" w:lineRule="auto"/>
        <w:ind w:firstLineChars="0"/>
        <w:rPr>
          <w:rFonts w:hint="eastAsia" w:ascii="宋体" w:hAnsi="宋体"/>
          <w:szCs w:val="21"/>
        </w:rPr>
      </w:pPr>
      <w:r>
        <w:rPr>
          <w:rFonts w:hint="eastAsia" w:ascii="宋体" w:hAnsi="宋体"/>
          <w:szCs w:val="21"/>
        </w:rPr>
        <w:t>安装方式：外螺纹连接，插入深度20mm，不含螺纹</w:t>
      </w:r>
    </w:p>
    <w:p w14:paraId="4B81B93A">
      <w:pPr>
        <w:pStyle w:val="6"/>
        <w:numPr>
          <w:ilvl w:val="0"/>
          <w:numId w:val="15"/>
        </w:numPr>
        <w:spacing w:line="360" w:lineRule="auto"/>
        <w:ind w:firstLineChars="0"/>
        <w:rPr>
          <w:rFonts w:hint="eastAsia" w:ascii="宋体" w:hAnsi="宋体"/>
          <w:szCs w:val="21"/>
        </w:rPr>
      </w:pPr>
      <w:r>
        <w:rPr>
          <w:rFonts w:hint="eastAsia" w:ascii="宋体" w:hAnsi="宋体"/>
          <w:szCs w:val="21"/>
        </w:rPr>
        <w:t>通信方式：RS485</w:t>
      </w:r>
    </w:p>
    <w:p w14:paraId="1A94E40F">
      <w:pPr>
        <w:pStyle w:val="6"/>
        <w:numPr>
          <w:ilvl w:val="0"/>
          <w:numId w:val="13"/>
        </w:numPr>
        <w:spacing w:line="360" w:lineRule="auto"/>
        <w:ind w:firstLineChars="0"/>
        <w:rPr>
          <w:rFonts w:hint="eastAsia" w:ascii="宋体" w:hAnsi="宋体"/>
          <w:szCs w:val="21"/>
        </w:rPr>
      </w:pPr>
      <w:r>
        <w:rPr>
          <w:rFonts w:hint="eastAsia" w:ascii="宋体" w:hAnsi="宋体"/>
          <w:szCs w:val="21"/>
        </w:rPr>
        <w:t>超声波流量计</w:t>
      </w:r>
    </w:p>
    <w:p w14:paraId="25C8C0CB">
      <w:pPr>
        <w:pStyle w:val="6"/>
        <w:numPr>
          <w:ilvl w:val="0"/>
          <w:numId w:val="16"/>
        </w:numPr>
        <w:spacing w:line="360" w:lineRule="auto"/>
        <w:ind w:firstLineChars="0"/>
        <w:rPr>
          <w:rFonts w:hint="eastAsia" w:ascii="宋体" w:hAnsi="宋体"/>
          <w:szCs w:val="21"/>
        </w:rPr>
      </w:pPr>
      <w:r>
        <w:rPr>
          <w:rFonts w:hint="eastAsia" w:ascii="宋体" w:hAnsi="宋体"/>
          <w:szCs w:val="21"/>
        </w:rPr>
        <w:t>工作介质：纯净水</w:t>
      </w:r>
    </w:p>
    <w:p w14:paraId="66F66294">
      <w:pPr>
        <w:pStyle w:val="6"/>
        <w:numPr>
          <w:ilvl w:val="0"/>
          <w:numId w:val="16"/>
        </w:numPr>
        <w:spacing w:line="360" w:lineRule="auto"/>
        <w:ind w:firstLineChars="0"/>
        <w:rPr>
          <w:rFonts w:hint="eastAsia" w:ascii="宋体" w:hAnsi="宋体"/>
          <w:szCs w:val="21"/>
        </w:rPr>
      </w:pPr>
      <w:r>
        <w:rPr>
          <w:rFonts w:hint="eastAsia" w:ascii="宋体" w:hAnsi="宋体"/>
          <w:szCs w:val="21"/>
        </w:rPr>
        <w:t>材质：SUS 304 不锈钢</w:t>
      </w:r>
    </w:p>
    <w:p w14:paraId="7F0B2D53">
      <w:pPr>
        <w:pStyle w:val="6"/>
        <w:numPr>
          <w:ilvl w:val="0"/>
          <w:numId w:val="16"/>
        </w:numPr>
        <w:spacing w:line="360" w:lineRule="auto"/>
        <w:ind w:firstLineChars="0"/>
        <w:rPr>
          <w:rFonts w:hint="eastAsia" w:ascii="宋体" w:hAnsi="宋体"/>
          <w:szCs w:val="21"/>
        </w:rPr>
      </w:pPr>
      <w:r>
        <w:rPr>
          <w:rFonts w:hint="eastAsia" w:ascii="宋体" w:hAnsi="宋体"/>
          <w:szCs w:val="21"/>
        </w:rPr>
        <w:t>量程：0-3T</w:t>
      </w:r>
    </w:p>
    <w:p w14:paraId="2CA928A2">
      <w:pPr>
        <w:pStyle w:val="6"/>
        <w:numPr>
          <w:ilvl w:val="0"/>
          <w:numId w:val="16"/>
        </w:numPr>
        <w:spacing w:line="360" w:lineRule="auto"/>
        <w:ind w:firstLineChars="0"/>
        <w:rPr>
          <w:rFonts w:hint="eastAsia" w:ascii="宋体" w:hAnsi="宋体"/>
          <w:szCs w:val="21"/>
        </w:rPr>
      </w:pPr>
      <w:r>
        <w:rPr>
          <w:rFonts w:hint="eastAsia" w:ascii="宋体" w:hAnsi="宋体"/>
          <w:szCs w:val="21"/>
        </w:rPr>
        <w:t>安装方式：外螺纹连接，插入深度20mm，不含螺纹</w:t>
      </w:r>
    </w:p>
    <w:p w14:paraId="202970FD">
      <w:pPr>
        <w:pStyle w:val="6"/>
        <w:numPr>
          <w:ilvl w:val="0"/>
          <w:numId w:val="16"/>
        </w:numPr>
        <w:spacing w:line="360" w:lineRule="auto"/>
        <w:ind w:firstLineChars="0"/>
        <w:rPr>
          <w:rFonts w:hint="eastAsia" w:ascii="宋体" w:hAnsi="宋体"/>
          <w:szCs w:val="21"/>
        </w:rPr>
      </w:pPr>
      <w:r>
        <w:rPr>
          <w:rFonts w:hint="eastAsia" w:ascii="宋体" w:hAnsi="宋体"/>
          <w:szCs w:val="21"/>
        </w:rPr>
        <w:t>法兰标准：HG/T20295-2009</w:t>
      </w:r>
    </w:p>
    <w:p w14:paraId="1FD63B28">
      <w:pPr>
        <w:pStyle w:val="6"/>
        <w:numPr>
          <w:ilvl w:val="0"/>
          <w:numId w:val="16"/>
        </w:numPr>
        <w:spacing w:line="360" w:lineRule="auto"/>
        <w:ind w:firstLineChars="0"/>
        <w:rPr>
          <w:rFonts w:hint="eastAsia" w:ascii="宋体" w:hAnsi="宋体"/>
          <w:szCs w:val="21"/>
        </w:rPr>
      </w:pPr>
      <w:r>
        <w:rPr>
          <w:rFonts w:hint="eastAsia" w:ascii="宋体" w:hAnsi="宋体"/>
          <w:szCs w:val="21"/>
        </w:rPr>
        <w:t>通信方式：RS485</w:t>
      </w:r>
    </w:p>
    <w:p w14:paraId="7D6B6BA1">
      <w:bookmarkStart w:id="6" w:name="_GoBack"/>
      <w:bookmarkEnd w:id="6"/>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570C9C"/>
    <w:multiLevelType w:val="multilevel"/>
    <w:tmpl w:val="01570C9C"/>
    <w:lvl w:ilvl="0" w:tentative="0">
      <w:start w:val="1"/>
      <w:numFmt w:val="bullet"/>
      <w:lvlText w:val=""/>
      <w:lvlJc w:val="left"/>
      <w:pPr>
        <w:ind w:left="375" w:hanging="375"/>
      </w:pPr>
      <w:rPr>
        <w:rFonts w:hint="default" w:ascii="Wingdings" w:hAnsi="Wingding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D2F492E"/>
    <w:multiLevelType w:val="multilevel"/>
    <w:tmpl w:val="1D2F492E"/>
    <w:lvl w:ilvl="0" w:tentative="0">
      <w:start w:val="1"/>
      <w:numFmt w:val="bullet"/>
      <w:lvlText w:val=""/>
      <w:lvlJc w:val="left"/>
      <w:pPr>
        <w:ind w:left="440" w:hanging="440"/>
      </w:pPr>
      <w:rPr>
        <w:rFonts w:hint="default" w:ascii="Wingdings" w:hAnsi="Wingdings"/>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24452D7C"/>
    <w:multiLevelType w:val="multilevel"/>
    <w:tmpl w:val="24452D7C"/>
    <w:lvl w:ilvl="0" w:tentative="0">
      <w:start w:val="1"/>
      <w:numFmt w:val="bullet"/>
      <w:lvlText w:val=""/>
      <w:lvlJc w:val="left"/>
      <w:pPr>
        <w:ind w:left="440" w:hanging="440"/>
      </w:pPr>
      <w:rPr>
        <w:rFonts w:hint="default" w:ascii="Wingdings" w:hAnsi="Wingdings"/>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385E258D"/>
    <w:multiLevelType w:val="multilevel"/>
    <w:tmpl w:val="385E258D"/>
    <w:lvl w:ilvl="0" w:tentative="0">
      <w:start w:val="1"/>
      <w:numFmt w:val="bullet"/>
      <w:lvlText w:val=""/>
      <w:lvlJc w:val="left"/>
      <w:pPr>
        <w:ind w:left="440" w:hanging="440"/>
      </w:pPr>
      <w:rPr>
        <w:rFonts w:hint="default" w:ascii="Wingdings" w:hAnsi="Wingdings"/>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
    <w:nsid w:val="3F294712"/>
    <w:multiLevelType w:val="multilevel"/>
    <w:tmpl w:val="3F294712"/>
    <w:lvl w:ilvl="0" w:tentative="0">
      <w:start w:val="1"/>
      <w:numFmt w:val="bullet"/>
      <w:lvlText w:val=""/>
      <w:lvlJc w:val="left"/>
      <w:pPr>
        <w:ind w:left="440" w:hanging="440"/>
      </w:pPr>
      <w:rPr>
        <w:rFonts w:hint="default" w:ascii="Wingdings" w:hAnsi="Wingdings"/>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
    <w:nsid w:val="3FD04307"/>
    <w:multiLevelType w:val="multilevel"/>
    <w:tmpl w:val="3FD04307"/>
    <w:lvl w:ilvl="0" w:tentative="0">
      <w:start w:val="1"/>
      <w:numFmt w:val="bullet"/>
      <w:lvlText w:val=""/>
      <w:lvlJc w:val="left"/>
      <w:pPr>
        <w:ind w:left="639" w:hanging="440"/>
      </w:pPr>
      <w:rPr>
        <w:rFonts w:hint="default" w:ascii="Wingdings" w:hAnsi="Wingdings"/>
      </w:rPr>
    </w:lvl>
    <w:lvl w:ilvl="1" w:tentative="0">
      <w:start w:val="1"/>
      <w:numFmt w:val="bullet"/>
      <w:lvlText w:val=""/>
      <w:lvlJc w:val="left"/>
      <w:pPr>
        <w:ind w:left="1079" w:hanging="440"/>
      </w:pPr>
      <w:rPr>
        <w:rFonts w:hint="default" w:ascii="Wingdings" w:hAnsi="Wingdings"/>
      </w:rPr>
    </w:lvl>
    <w:lvl w:ilvl="2" w:tentative="0">
      <w:start w:val="1"/>
      <w:numFmt w:val="bullet"/>
      <w:lvlText w:val=""/>
      <w:lvlJc w:val="left"/>
      <w:pPr>
        <w:ind w:left="1519" w:hanging="440"/>
      </w:pPr>
      <w:rPr>
        <w:rFonts w:hint="default" w:ascii="Wingdings" w:hAnsi="Wingdings"/>
      </w:rPr>
    </w:lvl>
    <w:lvl w:ilvl="3" w:tentative="0">
      <w:start w:val="1"/>
      <w:numFmt w:val="bullet"/>
      <w:lvlText w:val=""/>
      <w:lvlJc w:val="left"/>
      <w:pPr>
        <w:ind w:left="1959" w:hanging="440"/>
      </w:pPr>
      <w:rPr>
        <w:rFonts w:hint="default" w:ascii="Wingdings" w:hAnsi="Wingdings"/>
      </w:rPr>
    </w:lvl>
    <w:lvl w:ilvl="4" w:tentative="0">
      <w:start w:val="1"/>
      <w:numFmt w:val="bullet"/>
      <w:lvlText w:val=""/>
      <w:lvlJc w:val="left"/>
      <w:pPr>
        <w:ind w:left="2399" w:hanging="440"/>
      </w:pPr>
      <w:rPr>
        <w:rFonts w:hint="default" w:ascii="Wingdings" w:hAnsi="Wingdings"/>
      </w:rPr>
    </w:lvl>
    <w:lvl w:ilvl="5" w:tentative="0">
      <w:start w:val="1"/>
      <w:numFmt w:val="bullet"/>
      <w:lvlText w:val=""/>
      <w:lvlJc w:val="left"/>
      <w:pPr>
        <w:ind w:left="2839" w:hanging="440"/>
      </w:pPr>
      <w:rPr>
        <w:rFonts w:hint="default" w:ascii="Wingdings" w:hAnsi="Wingdings"/>
      </w:rPr>
    </w:lvl>
    <w:lvl w:ilvl="6" w:tentative="0">
      <w:start w:val="1"/>
      <w:numFmt w:val="bullet"/>
      <w:lvlText w:val=""/>
      <w:lvlJc w:val="left"/>
      <w:pPr>
        <w:ind w:left="3279" w:hanging="440"/>
      </w:pPr>
      <w:rPr>
        <w:rFonts w:hint="default" w:ascii="Wingdings" w:hAnsi="Wingdings"/>
      </w:rPr>
    </w:lvl>
    <w:lvl w:ilvl="7" w:tentative="0">
      <w:start w:val="1"/>
      <w:numFmt w:val="bullet"/>
      <w:lvlText w:val=""/>
      <w:lvlJc w:val="left"/>
      <w:pPr>
        <w:ind w:left="3719" w:hanging="440"/>
      </w:pPr>
      <w:rPr>
        <w:rFonts w:hint="default" w:ascii="Wingdings" w:hAnsi="Wingdings"/>
      </w:rPr>
    </w:lvl>
    <w:lvl w:ilvl="8" w:tentative="0">
      <w:start w:val="1"/>
      <w:numFmt w:val="bullet"/>
      <w:lvlText w:val=""/>
      <w:lvlJc w:val="left"/>
      <w:pPr>
        <w:ind w:left="4159" w:hanging="440"/>
      </w:pPr>
      <w:rPr>
        <w:rFonts w:hint="default" w:ascii="Wingdings" w:hAnsi="Wingdings"/>
      </w:rPr>
    </w:lvl>
  </w:abstractNum>
  <w:abstractNum w:abstractNumId="6">
    <w:nsid w:val="402F04C0"/>
    <w:multiLevelType w:val="multilevel"/>
    <w:tmpl w:val="402F04C0"/>
    <w:lvl w:ilvl="0" w:tentative="0">
      <w:start w:val="1"/>
      <w:numFmt w:val="bullet"/>
      <w:lvlText w:val=""/>
      <w:lvlJc w:val="left"/>
      <w:pPr>
        <w:ind w:left="375" w:hanging="375"/>
      </w:pPr>
      <w:rPr>
        <w:rFonts w:hint="default" w:ascii="Wingdings" w:hAnsi="Wingding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4D6143DB"/>
    <w:multiLevelType w:val="multilevel"/>
    <w:tmpl w:val="4D6143DB"/>
    <w:lvl w:ilvl="0" w:tentative="0">
      <w:start w:val="1"/>
      <w:numFmt w:val="bullet"/>
      <w:lvlText w:val=""/>
      <w:lvlJc w:val="left"/>
      <w:pPr>
        <w:ind w:left="440" w:hanging="440"/>
      </w:pPr>
      <w:rPr>
        <w:rFonts w:hint="default" w:ascii="Wingdings" w:hAnsi="Wingdings"/>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
    <w:nsid w:val="54477714"/>
    <w:multiLevelType w:val="multilevel"/>
    <w:tmpl w:val="54477714"/>
    <w:lvl w:ilvl="0" w:tentative="0">
      <w:start w:val="2"/>
      <w:numFmt w:val="decimal"/>
      <w:lvlText w:val="%1"/>
      <w:lvlJc w:val="left"/>
      <w:pPr>
        <w:ind w:left="430" w:hanging="430"/>
      </w:pPr>
      <w:rPr>
        <w:rFonts w:hint="default"/>
        <w:b/>
      </w:rPr>
    </w:lvl>
    <w:lvl w:ilvl="1" w:tentative="0">
      <w:start w:val="2"/>
      <w:numFmt w:val="decimal"/>
      <w:lvlText w:val="%1.%2"/>
      <w:lvlJc w:val="left"/>
      <w:pPr>
        <w:ind w:left="430" w:hanging="430"/>
      </w:pPr>
      <w:rPr>
        <w:rFonts w:hint="default"/>
        <w:b/>
      </w:rPr>
    </w:lvl>
    <w:lvl w:ilvl="2" w:tentative="0">
      <w:start w:val="2"/>
      <w:numFmt w:val="decimal"/>
      <w:lvlText w:val="%1.%2.%3"/>
      <w:lvlJc w:val="left"/>
      <w:pPr>
        <w:ind w:left="720" w:hanging="720"/>
      </w:pPr>
      <w:rPr>
        <w:rFonts w:hint="default"/>
        <w:b/>
      </w:rPr>
    </w:lvl>
    <w:lvl w:ilvl="3" w:tentative="0">
      <w:start w:val="1"/>
      <w:numFmt w:val="decimal"/>
      <w:lvlText w:val="%1.%2.%3.%4"/>
      <w:lvlJc w:val="left"/>
      <w:pPr>
        <w:ind w:left="720" w:hanging="720"/>
      </w:pPr>
      <w:rPr>
        <w:rFonts w:hint="default"/>
        <w:b/>
      </w:rPr>
    </w:lvl>
    <w:lvl w:ilvl="4" w:tentative="0">
      <w:start w:val="1"/>
      <w:numFmt w:val="decimal"/>
      <w:lvlText w:val="%1.%2.%3.%4.%5"/>
      <w:lvlJc w:val="left"/>
      <w:pPr>
        <w:ind w:left="1080" w:hanging="1080"/>
      </w:pPr>
      <w:rPr>
        <w:rFonts w:hint="default"/>
        <w:b/>
      </w:rPr>
    </w:lvl>
    <w:lvl w:ilvl="5" w:tentative="0">
      <w:start w:val="1"/>
      <w:numFmt w:val="decimal"/>
      <w:lvlText w:val="%1.%2.%3.%4.%5.%6"/>
      <w:lvlJc w:val="left"/>
      <w:pPr>
        <w:ind w:left="1080" w:hanging="1080"/>
      </w:pPr>
      <w:rPr>
        <w:rFonts w:hint="default"/>
        <w:b/>
      </w:rPr>
    </w:lvl>
    <w:lvl w:ilvl="6" w:tentative="0">
      <w:start w:val="1"/>
      <w:numFmt w:val="decimal"/>
      <w:lvlText w:val="%1.%2.%3.%4.%5.%6.%7"/>
      <w:lvlJc w:val="left"/>
      <w:pPr>
        <w:ind w:left="1440" w:hanging="1440"/>
      </w:pPr>
      <w:rPr>
        <w:rFonts w:hint="default"/>
        <w:b/>
      </w:rPr>
    </w:lvl>
    <w:lvl w:ilvl="7" w:tentative="0">
      <w:start w:val="1"/>
      <w:numFmt w:val="decimal"/>
      <w:lvlText w:val="%1.%2.%3.%4.%5.%6.%7.%8"/>
      <w:lvlJc w:val="left"/>
      <w:pPr>
        <w:ind w:left="1440" w:hanging="1440"/>
      </w:pPr>
      <w:rPr>
        <w:rFonts w:hint="default"/>
        <w:b/>
      </w:rPr>
    </w:lvl>
    <w:lvl w:ilvl="8" w:tentative="0">
      <w:start w:val="1"/>
      <w:numFmt w:val="decimal"/>
      <w:lvlText w:val="%1.%2.%3.%4.%5.%6.%7.%8.%9"/>
      <w:lvlJc w:val="left"/>
      <w:pPr>
        <w:ind w:left="1800" w:hanging="1800"/>
      </w:pPr>
      <w:rPr>
        <w:rFonts w:hint="default"/>
        <w:b/>
      </w:rPr>
    </w:lvl>
  </w:abstractNum>
  <w:abstractNum w:abstractNumId="9">
    <w:nsid w:val="5919531C"/>
    <w:multiLevelType w:val="multilevel"/>
    <w:tmpl w:val="5919531C"/>
    <w:lvl w:ilvl="0" w:tentative="0">
      <w:start w:val="1"/>
      <w:numFmt w:val="bullet"/>
      <w:lvlText w:val=""/>
      <w:lvlJc w:val="left"/>
      <w:pPr>
        <w:ind w:left="375" w:hanging="375"/>
      </w:pPr>
      <w:rPr>
        <w:rFonts w:hint="default" w:ascii="Wingdings" w:hAnsi="Wingding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5CFD613C"/>
    <w:multiLevelType w:val="singleLevel"/>
    <w:tmpl w:val="5CFD613C"/>
    <w:lvl w:ilvl="0" w:tentative="0">
      <w:start w:val="2"/>
      <w:numFmt w:val="decimal"/>
      <w:suff w:val="space"/>
      <w:lvlText w:val="%1."/>
      <w:lvlJc w:val="left"/>
    </w:lvl>
  </w:abstractNum>
  <w:abstractNum w:abstractNumId="11">
    <w:nsid w:val="5DFD6F89"/>
    <w:multiLevelType w:val="multilevel"/>
    <w:tmpl w:val="5DFD6F89"/>
    <w:lvl w:ilvl="0" w:tentative="0">
      <w:start w:val="10"/>
      <w:numFmt w:val="decimal"/>
      <w:suff w:val="nothing"/>
      <w:lvlText w:val="%1．"/>
      <w:lvlJc w:val="left"/>
      <w:pPr>
        <w:ind w:left="360" w:hanging="360"/>
      </w:pPr>
      <w:rPr>
        <w:rFonts w:hint="default"/>
      </w:rPr>
    </w:lvl>
    <w:lvl w:ilvl="1" w:tentative="0">
      <w:start w:val="1"/>
      <w:numFmt w:val="lowerLetter"/>
      <w:lvlText w:val="%2)"/>
      <w:lvlJc w:val="left"/>
      <w:pPr>
        <w:ind w:left="3250" w:hanging="420"/>
      </w:pPr>
      <w:rPr>
        <w:rFonts w:hint="eastAsia"/>
      </w:rPr>
    </w:lvl>
    <w:lvl w:ilvl="2" w:tentative="0">
      <w:start w:val="1"/>
      <w:numFmt w:val="lowerRoman"/>
      <w:lvlText w:val="%3."/>
      <w:lvlJc w:val="right"/>
      <w:pPr>
        <w:ind w:left="3670" w:hanging="420"/>
      </w:pPr>
      <w:rPr>
        <w:rFonts w:hint="eastAsia"/>
      </w:rPr>
    </w:lvl>
    <w:lvl w:ilvl="3" w:tentative="0">
      <w:start w:val="1"/>
      <w:numFmt w:val="decimal"/>
      <w:lvlText w:val="%4."/>
      <w:lvlJc w:val="left"/>
      <w:pPr>
        <w:ind w:left="4090" w:hanging="420"/>
      </w:pPr>
      <w:rPr>
        <w:rFonts w:hint="eastAsia"/>
      </w:rPr>
    </w:lvl>
    <w:lvl w:ilvl="4" w:tentative="0">
      <w:start w:val="1"/>
      <w:numFmt w:val="lowerLetter"/>
      <w:lvlText w:val="%5)"/>
      <w:lvlJc w:val="left"/>
      <w:pPr>
        <w:ind w:left="4510" w:hanging="420"/>
      </w:pPr>
      <w:rPr>
        <w:rFonts w:hint="eastAsia"/>
      </w:rPr>
    </w:lvl>
    <w:lvl w:ilvl="5" w:tentative="0">
      <w:start w:val="1"/>
      <w:numFmt w:val="lowerRoman"/>
      <w:lvlText w:val="%6."/>
      <w:lvlJc w:val="right"/>
      <w:pPr>
        <w:ind w:left="4930" w:hanging="420"/>
      </w:pPr>
      <w:rPr>
        <w:rFonts w:hint="eastAsia"/>
      </w:rPr>
    </w:lvl>
    <w:lvl w:ilvl="6" w:tentative="0">
      <w:start w:val="1"/>
      <w:numFmt w:val="decimal"/>
      <w:lvlText w:val="%7."/>
      <w:lvlJc w:val="left"/>
      <w:pPr>
        <w:ind w:left="5350" w:hanging="420"/>
      </w:pPr>
      <w:rPr>
        <w:rFonts w:hint="eastAsia"/>
      </w:rPr>
    </w:lvl>
    <w:lvl w:ilvl="7" w:tentative="0">
      <w:start w:val="1"/>
      <w:numFmt w:val="lowerLetter"/>
      <w:lvlText w:val="%8)"/>
      <w:lvlJc w:val="left"/>
      <w:pPr>
        <w:ind w:left="5770" w:hanging="420"/>
      </w:pPr>
      <w:rPr>
        <w:rFonts w:hint="eastAsia"/>
      </w:rPr>
    </w:lvl>
    <w:lvl w:ilvl="8" w:tentative="0">
      <w:start w:val="1"/>
      <w:numFmt w:val="lowerRoman"/>
      <w:lvlText w:val="%9."/>
      <w:lvlJc w:val="right"/>
      <w:pPr>
        <w:ind w:left="6190" w:hanging="420"/>
      </w:pPr>
      <w:rPr>
        <w:rFonts w:hint="eastAsia"/>
      </w:rPr>
    </w:lvl>
  </w:abstractNum>
  <w:abstractNum w:abstractNumId="12">
    <w:nsid w:val="630E5533"/>
    <w:multiLevelType w:val="multilevel"/>
    <w:tmpl w:val="630E5533"/>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3">
    <w:nsid w:val="63A90C66"/>
    <w:multiLevelType w:val="multilevel"/>
    <w:tmpl w:val="63A90C66"/>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4">
    <w:nsid w:val="6D005E6D"/>
    <w:multiLevelType w:val="multilevel"/>
    <w:tmpl w:val="6D005E6D"/>
    <w:lvl w:ilvl="0" w:tentative="0">
      <w:start w:val="1"/>
      <w:numFmt w:val="decimal"/>
      <w:lvlText w:val="（%1）"/>
      <w:lvlJc w:val="left"/>
      <w:pPr>
        <w:ind w:left="440" w:hanging="440"/>
      </w:pPr>
      <w:rPr>
        <w:rFonts w:hint="default" w:cs="Times New Roman"/>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5">
    <w:nsid w:val="798705C3"/>
    <w:multiLevelType w:val="multilevel"/>
    <w:tmpl w:val="798705C3"/>
    <w:lvl w:ilvl="0" w:tentative="0">
      <w:start w:val="1"/>
      <w:numFmt w:val="decimal"/>
      <w:lvlText w:val="%1．"/>
      <w:lvlJc w:val="left"/>
      <w:pPr>
        <w:ind w:left="360" w:hanging="360"/>
      </w:pPr>
      <w:rPr>
        <w:rFonts w:hint="default"/>
      </w:rPr>
    </w:lvl>
    <w:lvl w:ilvl="1" w:tentative="0">
      <w:start w:val="1"/>
      <w:numFmt w:val="lowerLetter"/>
      <w:lvlText w:val="%2)"/>
      <w:lvlJc w:val="left"/>
      <w:pPr>
        <w:ind w:left="556" w:hanging="420"/>
      </w:pPr>
    </w:lvl>
    <w:lvl w:ilvl="2" w:tentative="0">
      <w:start w:val="1"/>
      <w:numFmt w:val="lowerRoman"/>
      <w:lvlText w:val="%3."/>
      <w:lvlJc w:val="right"/>
      <w:pPr>
        <w:ind w:left="976" w:hanging="420"/>
      </w:pPr>
    </w:lvl>
    <w:lvl w:ilvl="3" w:tentative="0">
      <w:start w:val="1"/>
      <w:numFmt w:val="decimal"/>
      <w:lvlText w:val="%4."/>
      <w:lvlJc w:val="left"/>
      <w:pPr>
        <w:ind w:left="1396" w:hanging="420"/>
      </w:pPr>
    </w:lvl>
    <w:lvl w:ilvl="4" w:tentative="0">
      <w:start w:val="1"/>
      <w:numFmt w:val="lowerLetter"/>
      <w:lvlText w:val="%5)"/>
      <w:lvlJc w:val="left"/>
      <w:pPr>
        <w:ind w:left="1816" w:hanging="420"/>
      </w:pPr>
    </w:lvl>
    <w:lvl w:ilvl="5" w:tentative="0">
      <w:start w:val="1"/>
      <w:numFmt w:val="lowerRoman"/>
      <w:lvlText w:val="%6."/>
      <w:lvlJc w:val="right"/>
      <w:pPr>
        <w:ind w:left="2236" w:hanging="420"/>
      </w:pPr>
    </w:lvl>
    <w:lvl w:ilvl="6" w:tentative="0">
      <w:start w:val="1"/>
      <w:numFmt w:val="decimal"/>
      <w:lvlText w:val="%7."/>
      <w:lvlJc w:val="left"/>
      <w:pPr>
        <w:ind w:left="2656" w:hanging="420"/>
      </w:pPr>
    </w:lvl>
    <w:lvl w:ilvl="7" w:tentative="0">
      <w:start w:val="1"/>
      <w:numFmt w:val="lowerLetter"/>
      <w:lvlText w:val="%8)"/>
      <w:lvlJc w:val="left"/>
      <w:pPr>
        <w:ind w:left="3076" w:hanging="420"/>
      </w:pPr>
    </w:lvl>
    <w:lvl w:ilvl="8" w:tentative="0">
      <w:start w:val="1"/>
      <w:numFmt w:val="lowerRoman"/>
      <w:lvlText w:val="%9."/>
      <w:lvlJc w:val="right"/>
      <w:pPr>
        <w:ind w:left="3496" w:hanging="420"/>
      </w:pPr>
    </w:lvl>
  </w:abstractNum>
  <w:num w:numId="1">
    <w:abstractNumId w:val="10"/>
  </w:num>
  <w:num w:numId="2">
    <w:abstractNumId w:val="5"/>
  </w:num>
  <w:num w:numId="3">
    <w:abstractNumId w:val="15"/>
  </w:num>
  <w:num w:numId="4">
    <w:abstractNumId w:val="11"/>
  </w:num>
  <w:num w:numId="5">
    <w:abstractNumId w:val="8"/>
  </w:num>
  <w:num w:numId="6">
    <w:abstractNumId w:val="12"/>
  </w:num>
  <w:num w:numId="7">
    <w:abstractNumId w:val="7"/>
  </w:num>
  <w:num w:numId="8">
    <w:abstractNumId w:val="0"/>
  </w:num>
  <w:num w:numId="9">
    <w:abstractNumId w:val="9"/>
  </w:num>
  <w:num w:numId="10">
    <w:abstractNumId w:val="6"/>
  </w:num>
  <w:num w:numId="11">
    <w:abstractNumId w:val="3"/>
  </w:num>
  <w:num w:numId="12">
    <w:abstractNumId w:val="4"/>
  </w:num>
  <w:num w:numId="13">
    <w:abstractNumId w:val="14"/>
  </w:num>
  <w:num w:numId="14">
    <w:abstractNumId w:val="13"/>
  </w:num>
  <w:num w:numId="15">
    <w:abstractNumId w:val="1"/>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5449F0"/>
    <w:rsid w:val="235449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keepNext/>
      <w:keepLines/>
      <w:spacing w:before="340" w:beforeLines="0" w:after="330" w:afterLines="0" w:line="578" w:lineRule="auto"/>
      <w:outlineLvl w:val="0"/>
    </w:pPr>
    <w:rPr>
      <w:b/>
      <w:bCs/>
      <w:kern w:val="44"/>
      <w:sz w:val="44"/>
      <w:szCs w:val="44"/>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uiPriority w:val="0"/>
    <w:rPr>
      <w:rFonts w:eastAsia="黑体"/>
      <w:sz w:val="36"/>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2026-10-13T00:50:00Z</dcterms:created>
  <dc:creator>宋方方</dc:creator>
  <cp:lastModifiedBy>宋方方</cp:lastModifiedBy>
  <dcterms:modified xsi:type="dcterms:W3CDTF">2026-10-13T00:50:37Z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BFABC3D8B2164F68B46FAB115C2712DC_11</vt:lpwstr>
  </property>
  <property fmtid="{D5CDD505-2E9C-101B-9397-08002B2CF9AE}" pid="4" name="KSOTemplateDocerSaveRecord">
    <vt:lpwstr>eyJoZGlkIjoiY2ZjZDI4YmRkZDY3MGZmNjNjY2JiZTFlYmI4OWM0ZWEiLCJ1c2VySWQiOiIxNzYzODEyODI4In0=</vt:lpwstr>
  </property>
</Properties>
</file>