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9974B">
      <w:pPr>
        <w:pStyle w:val="3"/>
        <w:widowControl/>
        <w:snapToGrid w:val="0"/>
        <w:spacing w:before="0" w:after="0" w:line="360" w:lineRule="auto"/>
        <w:jc w:val="center"/>
        <w:rPr>
          <w:rFonts w:hint="eastAsia" w:ascii="宋体" w:hAnsi="宋体"/>
        </w:rPr>
      </w:pPr>
      <w:r>
        <w:rPr>
          <w:rFonts w:hint="eastAsia" w:ascii="宋体" w:hAnsi="宋体"/>
        </w:rPr>
        <w:t>采购需求及技术规格要求</w:t>
      </w:r>
    </w:p>
    <w:p w14:paraId="6A805CBA">
      <w:pPr>
        <w:adjustRightInd w:val="0"/>
        <w:snapToGrid w:val="0"/>
        <w:spacing w:before="120" w:beforeLines="50" w:after="120" w:afterLines="50" w:line="360" w:lineRule="auto"/>
        <w:rPr>
          <w:rFonts w:hint="eastAsia"/>
          <w:b/>
          <w:sz w:val="24"/>
        </w:rPr>
      </w:pPr>
      <w:r>
        <w:rPr>
          <w:b/>
          <w:sz w:val="24"/>
        </w:rPr>
        <w:t>1</w:t>
      </w:r>
      <w:r>
        <w:rPr>
          <w:rFonts w:hint="eastAsia"/>
          <w:b/>
          <w:sz w:val="24"/>
        </w:rPr>
        <w:t>、</w:t>
      </w:r>
      <w:r>
        <w:rPr>
          <w:b/>
          <w:sz w:val="24"/>
        </w:rPr>
        <w:t>货物需求一览表</w:t>
      </w:r>
    </w:p>
    <w:tbl>
      <w:tblPr>
        <w:tblStyle w:val="4"/>
        <w:tblW w:w="6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2577"/>
        <w:gridCol w:w="1124"/>
        <w:gridCol w:w="2443"/>
      </w:tblGrid>
      <w:tr w14:paraId="6288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797" w:type="dxa"/>
            <w:noWrap w:val="0"/>
            <w:vAlign w:val="center"/>
          </w:tcPr>
          <w:p w14:paraId="45F8E026">
            <w:pPr>
              <w:adjustRightInd w:val="0"/>
              <w:snapToGrid w:val="0"/>
              <w:jc w:val="center"/>
              <w:rPr>
                <w:rFonts w:ascii="宋体" w:hAnsi="宋体"/>
                <w:szCs w:val="21"/>
              </w:rPr>
            </w:pPr>
            <w:r>
              <w:rPr>
                <w:rFonts w:hint="eastAsia" w:ascii="宋体" w:hAnsi="宋体"/>
                <w:szCs w:val="21"/>
              </w:rPr>
              <w:t>序号</w:t>
            </w:r>
          </w:p>
        </w:tc>
        <w:tc>
          <w:tcPr>
            <w:tcW w:w="2577" w:type="dxa"/>
            <w:noWrap w:val="0"/>
            <w:vAlign w:val="center"/>
          </w:tcPr>
          <w:p w14:paraId="5F84A236">
            <w:pPr>
              <w:adjustRightInd w:val="0"/>
              <w:snapToGrid w:val="0"/>
              <w:jc w:val="center"/>
              <w:rPr>
                <w:rFonts w:ascii="宋体" w:hAnsi="宋体"/>
                <w:szCs w:val="21"/>
              </w:rPr>
            </w:pPr>
            <w:r>
              <w:rPr>
                <w:rFonts w:hint="eastAsia" w:ascii="宋体" w:hAnsi="宋体"/>
                <w:szCs w:val="21"/>
              </w:rPr>
              <w:t>货物名称</w:t>
            </w:r>
          </w:p>
        </w:tc>
        <w:tc>
          <w:tcPr>
            <w:tcW w:w="1124" w:type="dxa"/>
            <w:noWrap w:val="0"/>
            <w:vAlign w:val="center"/>
          </w:tcPr>
          <w:p w14:paraId="0F4C8B76">
            <w:pPr>
              <w:adjustRightInd w:val="0"/>
              <w:snapToGrid w:val="0"/>
              <w:jc w:val="center"/>
              <w:rPr>
                <w:rFonts w:ascii="宋体" w:hAnsi="宋体"/>
                <w:szCs w:val="21"/>
              </w:rPr>
            </w:pPr>
            <w:r>
              <w:rPr>
                <w:rFonts w:hint="eastAsia" w:ascii="宋体" w:hAnsi="宋体"/>
                <w:szCs w:val="21"/>
              </w:rPr>
              <w:t>数量</w:t>
            </w:r>
          </w:p>
        </w:tc>
        <w:tc>
          <w:tcPr>
            <w:tcW w:w="2443" w:type="dxa"/>
            <w:noWrap w:val="0"/>
            <w:vAlign w:val="center"/>
          </w:tcPr>
          <w:p w14:paraId="4D3BF4D4">
            <w:pPr>
              <w:adjustRightInd w:val="0"/>
              <w:snapToGrid w:val="0"/>
              <w:jc w:val="center"/>
              <w:rPr>
                <w:rFonts w:ascii="宋体" w:hAnsi="宋体"/>
                <w:szCs w:val="21"/>
              </w:rPr>
            </w:pPr>
            <w:r>
              <w:rPr>
                <w:rFonts w:hint="eastAsia" w:ascii="宋体" w:hAnsi="宋体"/>
                <w:szCs w:val="21"/>
              </w:rPr>
              <w:t>交货期</w:t>
            </w:r>
          </w:p>
        </w:tc>
      </w:tr>
      <w:tr w14:paraId="1AC1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797" w:type="dxa"/>
            <w:noWrap w:val="0"/>
            <w:vAlign w:val="center"/>
          </w:tcPr>
          <w:p w14:paraId="577E7DE9">
            <w:pPr>
              <w:adjustRightInd w:val="0"/>
              <w:snapToGrid w:val="0"/>
              <w:jc w:val="center"/>
              <w:rPr>
                <w:rFonts w:ascii="宋体" w:hAnsi="宋体"/>
                <w:szCs w:val="21"/>
              </w:rPr>
            </w:pPr>
            <w:r>
              <w:rPr>
                <w:rFonts w:hint="eastAsia" w:ascii="宋体" w:hAnsi="宋体"/>
                <w:szCs w:val="21"/>
              </w:rPr>
              <w:t>1</w:t>
            </w:r>
          </w:p>
        </w:tc>
        <w:tc>
          <w:tcPr>
            <w:tcW w:w="2577" w:type="dxa"/>
            <w:noWrap w:val="0"/>
            <w:vAlign w:val="center"/>
          </w:tcPr>
          <w:p w14:paraId="7BB84FB5">
            <w:pPr>
              <w:adjustRightInd w:val="0"/>
              <w:snapToGrid w:val="0"/>
              <w:jc w:val="center"/>
              <w:rPr>
                <w:rFonts w:ascii="宋体" w:hAnsi="宋体"/>
                <w:szCs w:val="21"/>
              </w:rPr>
            </w:pPr>
            <w:r>
              <w:rPr>
                <w:rFonts w:hint="eastAsia" w:ascii="宋体" w:hAnsi="宋体"/>
                <w:szCs w:val="21"/>
              </w:rPr>
              <w:t>真空热处理炉</w:t>
            </w:r>
          </w:p>
        </w:tc>
        <w:tc>
          <w:tcPr>
            <w:tcW w:w="1124" w:type="dxa"/>
            <w:noWrap w:val="0"/>
            <w:vAlign w:val="center"/>
          </w:tcPr>
          <w:p w14:paraId="3E6DD69E">
            <w:pPr>
              <w:adjustRightInd w:val="0"/>
              <w:snapToGrid w:val="0"/>
              <w:jc w:val="center"/>
              <w:rPr>
                <w:rFonts w:ascii="宋体" w:hAnsi="宋体"/>
                <w:szCs w:val="21"/>
              </w:rPr>
            </w:pPr>
            <w:r>
              <w:rPr>
                <w:rFonts w:hint="eastAsia" w:ascii="宋体" w:hAnsi="宋体"/>
                <w:szCs w:val="21"/>
              </w:rPr>
              <w:t>1</w:t>
            </w:r>
          </w:p>
        </w:tc>
        <w:tc>
          <w:tcPr>
            <w:tcW w:w="2443" w:type="dxa"/>
            <w:noWrap w:val="0"/>
            <w:vAlign w:val="center"/>
          </w:tcPr>
          <w:p w14:paraId="63F35F7F">
            <w:pPr>
              <w:adjustRightInd w:val="0"/>
              <w:snapToGrid w:val="0"/>
              <w:jc w:val="center"/>
              <w:rPr>
                <w:rFonts w:ascii="宋体" w:hAnsi="宋体"/>
                <w:szCs w:val="21"/>
              </w:rPr>
            </w:pPr>
            <w:r>
              <w:rPr>
                <w:rFonts w:hint="eastAsia" w:ascii="宋体" w:hAnsi="宋体"/>
                <w:szCs w:val="21"/>
              </w:rPr>
              <w:t>合同签订后4个月内</w:t>
            </w:r>
          </w:p>
        </w:tc>
      </w:tr>
    </w:tbl>
    <w:p w14:paraId="24FAE270">
      <w:pPr>
        <w:adjustRightInd w:val="0"/>
        <w:snapToGrid w:val="0"/>
        <w:spacing w:before="240" w:beforeLines="100" w:line="360" w:lineRule="auto"/>
        <w:rPr>
          <w:rFonts w:hint="eastAsia"/>
          <w:b/>
          <w:sz w:val="24"/>
        </w:rPr>
      </w:pPr>
      <w:bookmarkStart w:id="0" w:name="_Toc532807472"/>
      <w:bookmarkStart w:id="1" w:name="_Toc509153917"/>
      <w:bookmarkStart w:id="2" w:name="_Toc12010815"/>
      <w:bookmarkStart w:id="3" w:name="_Toc30409514"/>
      <w:bookmarkStart w:id="4" w:name="_Toc12010788"/>
      <w:bookmarkStart w:id="5" w:name="_Toc257021215"/>
      <w:r>
        <w:rPr>
          <w:b/>
          <w:sz w:val="24"/>
        </w:rPr>
        <w:t>2</w:t>
      </w:r>
      <w:r>
        <w:rPr>
          <w:rFonts w:hint="eastAsia"/>
          <w:b/>
          <w:sz w:val="24"/>
        </w:rPr>
        <w:t>、</w:t>
      </w:r>
      <w:r>
        <w:rPr>
          <w:b/>
          <w:sz w:val="24"/>
        </w:rPr>
        <w:t>工程技术要求</w:t>
      </w:r>
      <w:bookmarkEnd w:id="0"/>
      <w:bookmarkEnd w:id="1"/>
      <w:bookmarkEnd w:id="2"/>
      <w:bookmarkEnd w:id="3"/>
      <w:bookmarkEnd w:id="4"/>
      <w:bookmarkEnd w:id="5"/>
    </w:p>
    <w:p w14:paraId="07172ABC">
      <w:pPr>
        <w:adjustRightInd w:val="0"/>
        <w:snapToGrid w:val="0"/>
        <w:spacing w:before="120" w:beforeLines="50" w:line="360" w:lineRule="auto"/>
        <w:rPr>
          <w:b/>
          <w:sz w:val="24"/>
        </w:rPr>
      </w:pPr>
      <w:bookmarkStart w:id="6" w:name="OLE_LINK17"/>
      <w:bookmarkStart w:id="7" w:name="OLE_LINK16"/>
      <w:r>
        <w:rPr>
          <w:b/>
          <w:sz w:val="24"/>
        </w:rPr>
        <w:t>2.</w:t>
      </w:r>
      <w:r>
        <w:rPr>
          <w:rFonts w:hint="eastAsia"/>
          <w:b/>
          <w:sz w:val="24"/>
        </w:rPr>
        <w:t xml:space="preserve">1 </w:t>
      </w:r>
      <w:r>
        <w:rPr>
          <w:b/>
          <w:sz w:val="24"/>
        </w:rPr>
        <w:t>设备的</w:t>
      </w:r>
      <w:bookmarkStart w:id="9" w:name="_GoBack"/>
      <w:bookmarkEnd w:id="9"/>
      <w:r>
        <w:rPr>
          <w:b/>
          <w:sz w:val="24"/>
        </w:rPr>
        <w:t>主要用途及功能</w:t>
      </w:r>
    </w:p>
    <w:p w14:paraId="777E3C65">
      <w:pPr>
        <w:widowControl/>
        <w:spacing w:line="360" w:lineRule="auto"/>
        <w:jc w:val="left"/>
        <w:rPr>
          <w:sz w:val="24"/>
        </w:rPr>
      </w:pPr>
      <w:r>
        <w:rPr>
          <w:rFonts w:hint="eastAsia"/>
          <w:sz w:val="24"/>
        </w:rPr>
        <w:t>2</w:t>
      </w:r>
      <w:r>
        <w:rPr>
          <w:sz w:val="24"/>
        </w:rPr>
        <w:t xml:space="preserve">.1.1 </w:t>
      </w:r>
      <w:r>
        <w:rPr>
          <w:rFonts w:hint="eastAsia"/>
          <w:sz w:val="24"/>
        </w:rPr>
        <w:t>设备用途</w:t>
      </w:r>
    </w:p>
    <w:p w14:paraId="3CB85C2E">
      <w:pPr>
        <w:widowControl/>
        <w:spacing w:line="360" w:lineRule="auto"/>
        <w:ind w:firstLine="480" w:firstLineChars="200"/>
        <w:jc w:val="left"/>
        <w:rPr>
          <w:kern w:val="0"/>
          <w:sz w:val="24"/>
        </w:rPr>
      </w:pPr>
      <w:r>
        <w:rPr>
          <w:sz w:val="24"/>
        </w:rPr>
        <w:t>本设备为卧式高压真空</w:t>
      </w:r>
      <w:r>
        <w:rPr>
          <w:rFonts w:hint="eastAsia"/>
          <w:sz w:val="24"/>
        </w:rPr>
        <w:t>热处理</w:t>
      </w:r>
      <w:r>
        <w:rPr>
          <w:sz w:val="24"/>
        </w:rPr>
        <w:t>炉，主要用于</w:t>
      </w:r>
      <w:r>
        <w:rPr>
          <w:rFonts w:hint="eastAsia"/>
          <w:sz w:val="24"/>
        </w:rPr>
        <w:t>铜合金</w:t>
      </w:r>
      <w:r>
        <w:rPr>
          <w:sz w:val="24"/>
        </w:rPr>
        <w:t>、不锈钢、</w:t>
      </w:r>
      <w:r>
        <w:rPr>
          <w:rFonts w:hint="eastAsia"/>
          <w:sz w:val="24"/>
        </w:rPr>
        <w:t>镍基合金、</w:t>
      </w:r>
      <w:r>
        <w:rPr>
          <w:sz w:val="24"/>
        </w:rPr>
        <w:t>钛合金等金属工件的真空淬火、退火、去应力等精密热处理工艺。设备可实现工件无氧化、无脱碳、畸变小、硬度均匀的高品质热处理加工，适用于</w:t>
      </w:r>
      <w:r>
        <w:rPr>
          <w:rFonts w:hint="eastAsia"/>
          <w:sz w:val="24"/>
        </w:rPr>
        <w:t>核聚变部件的研制和</w:t>
      </w:r>
      <w:r>
        <w:rPr>
          <w:sz w:val="24"/>
        </w:rPr>
        <w:t>批量生产。</w:t>
      </w:r>
    </w:p>
    <w:p w14:paraId="1B0A04C8">
      <w:pPr>
        <w:spacing w:line="360" w:lineRule="auto"/>
        <w:rPr>
          <w:sz w:val="24"/>
        </w:rPr>
      </w:pPr>
      <w:r>
        <w:rPr>
          <w:sz w:val="24"/>
        </w:rPr>
        <w:t xml:space="preserve">2.1.2 </w:t>
      </w:r>
      <w:r>
        <w:rPr>
          <w:rFonts w:hint="eastAsia"/>
          <w:sz w:val="24"/>
        </w:rPr>
        <w:t>主要</w:t>
      </w:r>
      <w:r>
        <w:rPr>
          <w:sz w:val="24"/>
        </w:rPr>
        <w:t>功能</w:t>
      </w:r>
    </w:p>
    <w:p w14:paraId="0A617F63">
      <w:pPr>
        <w:spacing w:line="360" w:lineRule="auto"/>
        <w:ind w:firstLine="480" w:firstLineChars="200"/>
        <w:rPr>
          <w:sz w:val="24"/>
        </w:rPr>
      </w:pPr>
      <w:r>
        <w:rPr>
          <w:sz w:val="24"/>
        </w:rPr>
        <w:t>（1）具备高真空密闭加热、精准</w:t>
      </w:r>
      <w:r>
        <w:rPr>
          <w:rFonts w:hint="eastAsia"/>
          <w:sz w:val="24"/>
        </w:rPr>
        <w:t>控</w:t>
      </w:r>
      <w:r>
        <w:rPr>
          <w:sz w:val="24"/>
        </w:rPr>
        <w:t>温、分段升温</w:t>
      </w:r>
      <w:r>
        <w:rPr>
          <w:rFonts w:hint="eastAsia"/>
          <w:sz w:val="24"/>
        </w:rPr>
        <w:t>和</w:t>
      </w:r>
      <w:r>
        <w:rPr>
          <w:sz w:val="24"/>
        </w:rPr>
        <w:t>保温功能，可存储、调用、编辑多套热处理工艺曲线；</w:t>
      </w:r>
    </w:p>
    <w:p w14:paraId="16B4DDE4">
      <w:pPr>
        <w:spacing w:line="360" w:lineRule="auto"/>
        <w:ind w:firstLine="480" w:firstLineChars="200"/>
        <w:rPr>
          <w:sz w:val="24"/>
        </w:rPr>
      </w:pPr>
      <w:r>
        <w:rPr>
          <w:sz w:val="24"/>
        </w:rPr>
        <w:t>（2）具备高压惰性气体快速气淬冷却功能，可实现可控快速降温，满足高硬度、高稳定性淬火工艺要求；</w:t>
      </w:r>
    </w:p>
    <w:p w14:paraId="36285C9C">
      <w:pPr>
        <w:spacing w:line="360" w:lineRule="auto"/>
        <w:ind w:firstLine="480" w:firstLineChars="200"/>
        <w:rPr>
          <w:sz w:val="24"/>
        </w:rPr>
      </w:pPr>
      <w:r>
        <w:rPr>
          <w:sz w:val="24"/>
        </w:rPr>
        <w:t>（3）配备完整真空系统、稳压供电系统、闭环水冷系统、储气及蒸发供气系统，设备一体化集成，可独立成套运行；</w:t>
      </w:r>
    </w:p>
    <w:p w14:paraId="129FBAB0">
      <w:pPr>
        <w:spacing w:line="360" w:lineRule="auto"/>
        <w:ind w:firstLine="480" w:firstLineChars="200"/>
        <w:rPr>
          <w:rFonts w:hint="eastAsia"/>
          <w:sz w:val="24"/>
        </w:rPr>
      </w:pPr>
      <w:r>
        <w:rPr>
          <w:sz w:val="24"/>
        </w:rPr>
        <w:t>（4）具备设备运行参数实时监测、自动联锁保护、故障报警、数据记录功能，可满足连续、稳定、安全生产需求。</w:t>
      </w:r>
    </w:p>
    <w:p w14:paraId="75C86694">
      <w:pPr>
        <w:adjustRightInd w:val="0"/>
        <w:snapToGrid w:val="0"/>
        <w:spacing w:before="120" w:beforeLines="50" w:line="360" w:lineRule="auto"/>
        <w:rPr>
          <w:b/>
          <w:sz w:val="24"/>
        </w:rPr>
      </w:pPr>
      <w:r>
        <w:rPr>
          <w:b/>
          <w:sz w:val="24"/>
        </w:rPr>
        <w:t>2.2</w:t>
      </w:r>
      <w:r>
        <w:rPr>
          <w:rFonts w:hint="eastAsia"/>
          <w:b/>
          <w:sz w:val="24"/>
        </w:rPr>
        <w:t xml:space="preserve"> </w:t>
      </w:r>
      <w:r>
        <w:rPr>
          <w:b/>
          <w:sz w:val="24"/>
        </w:rPr>
        <w:t>工作条件</w:t>
      </w:r>
    </w:p>
    <w:p w14:paraId="619259D5">
      <w:pPr>
        <w:spacing w:line="360" w:lineRule="auto"/>
        <w:rPr>
          <w:sz w:val="24"/>
        </w:rPr>
      </w:pPr>
      <w:r>
        <w:rPr>
          <w:sz w:val="24"/>
        </w:rPr>
        <w:t>2.2.1 环境条件</w:t>
      </w:r>
    </w:p>
    <w:p w14:paraId="1C5E59F0">
      <w:pPr>
        <w:spacing w:line="360" w:lineRule="auto"/>
        <w:ind w:firstLine="480" w:firstLineChars="200"/>
        <w:rPr>
          <w:sz w:val="24"/>
        </w:rPr>
      </w:pPr>
      <w:r>
        <w:rPr>
          <w:sz w:val="24"/>
        </w:rPr>
        <w:t>（1）环境温度：5℃～40℃；</w:t>
      </w:r>
    </w:p>
    <w:p w14:paraId="64226E99">
      <w:pPr>
        <w:spacing w:line="360" w:lineRule="auto"/>
        <w:ind w:firstLine="480" w:firstLineChars="200"/>
        <w:rPr>
          <w:sz w:val="24"/>
        </w:rPr>
      </w:pPr>
      <w:r>
        <w:rPr>
          <w:sz w:val="24"/>
        </w:rPr>
        <w:t>（2）相对湿度：≤85%，无凝露；</w:t>
      </w:r>
    </w:p>
    <w:p w14:paraId="742AE56B">
      <w:pPr>
        <w:spacing w:line="360" w:lineRule="auto"/>
        <w:ind w:firstLine="480" w:firstLineChars="200"/>
        <w:rPr>
          <w:sz w:val="24"/>
        </w:rPr>
      </w:pPr>
      <w:r>
        <w:rPr>
          <w:sz w:val="24"/>
        </w:rPr>
        <w:t>（3）使用场所：室内厂房，无强腐蚀性气体、无易燃易爆粉尘、无剧烈震动及强电磁干扰。</w:t>
      </w:r>
    </w:p>
    <w:p w14:paraId="25EDC7B7">
      <w:pPr>
        <w:spacing w:line="360" w:lineRule="auto"/>
        <w:rPr>
          <w:sz w:val="24"/>
        </w:rPr>
      </w:pPr>
      <w:r>
        <w:rPr>
          <w:sz w:val="24"/>
        </w:rPr>
        <w:t>2.3.2 供电条件</w:t>
      </w:r>
    </w:p>
    <w:p w14:paraId="3853A134">
      <w:pPr>
        <w:spacing w:line="360" w:lineRule="auto"/>
        <w:ind w:firstLine="480" w:firstLineChars="200"/>
        <w:rPr>
          <w:sz w:val="24"/>
        </w:rPr>
      </w:pPr>
      <w:r>
        <w:rPr>
          <w:sz w:val="24"/>
        </w:rPr>
        <w:t>供电电源：380V、三相五线制、50Hz工业用电；</w:t>
      </w:r>
    </w:p>
    <w:p w14:paraId="6FF3B66E">
      <w:pPr>
        <w:spacing w:line="360" w:lineRule="auto"/>
        <w:rPr>
          <w:sz w:val="24"/>
        </w:rPr>
      </w:pPr>
      <w:r>
        <w:rPr>
          <w:sz w:val="24"/>
        </w:rPr>
        <w:t>2.2.3 冷却条件</w:t>
      </w:r>
    </w:p>
    <w:p w14:paraId="71304A4A">
      <w:pPr>
        <w:spacing w:line="360" w:lineRule="auto"/>
        <w:ind w:firstLine="480" w:firstLineChars="200"/>
        <w:rPr>
          <w:sz w:val="24"/>
        </w:rPr>
      </w:pPr>
      <w:r>
        <w:rPr>
          <w:sz w:val="24"/>
        </w:rPr>
        <w:t>设备采用闭环水冷系统，接入工业循环冷却水，满足炉体、真空泵、阀组、蒸发器等全系统换热冷却需求，保证设备连续高温运行。</w:t>
      </w:r>
    </w:p>
    <w:p w14:paraId="5B8C9A7F">
      <w:pPr>
        <w:spacing w:line="360" w:lineRule="auto"/>
        <w:rPr>
          <w:sz w:val="24"/>
        </w:rPr>
      </w:pPr>
      <w:r>
        <w:rPr>
          <w:sz w:val="24"/>
        </w:rPr>
        <w:t>2.2.4 工艺气源条件</w:t>
      </w:r>
    </w:p>
    <w:p w14:paraId="6F3EC4F7">
      <w:pPr>
        <w:spacing w:line="360" w:lineRule="auto"/>
        <w:ind w:firstLine="480" w:firstLineChars="200"/>
        <w:rPr>
          <w:sz w:val="24"/>
        </w:rPr>
      </w:pPr>
      <w:r>
        <w:rPr>
          <w:sz w:val="24"/>
        </w:rPr>
        <w:t>适配高纯氮气、氩气等气体作为气淬介质，设备自带储气罐、蒸发器，实现气体稳压、干燥、稳定供气，满足高压快速气淬工艺要求。</w:t>
      </w:r>
    </w:p>
    <w:p w14:paraId="25279161">
      <w:pPr>
        <w:spacing w:line="360" w:lineRule="auto"/>
        <w:ind w:firstLine="480" w:firstLineChars="200"/>
        <w:rPr>
          <w:sz w:val="24"/>
        </w:rPr>
      </w:pPr>
      <w:r>
        <w:rPr>
          <w:rFonts w:hint="eastAsia"/>
          <w:sz w:val="24"/>
        </w:rPr>
        <w:t>压缩空气：招标人</w:t>
      </w:r>
      <w:r>
        <w:rPr>
          <w:sz w:val="24"/>
        </w:rPr>
        <w:t>提供</w:t>
      </w:r>
      <w:r>
        <w:rPr>
          <w:rFonts w:hint="eastAsia"/>
          <w:sz w:val="24"/>
        </w:rPr>
        <w:t>满足设备运行需要</w:t>
      </w:r>
      <w:r>
        <w:rPr>
          <w:sz w:val="24"/>
        </w:rPr>
        <w:t>的压缩空气</w:t>
      </w:r>
      <w:r>
        <w:rPr>
          <w:rFonts w:hint="eastAsia"/>
          <w:sz w:val="24"/>
        </w:rPr>
        <w:t>。</w:t>
      </w:r>
    </w:p>
    <w:p w14:paraId="20B67D7C">
      <w:pPr>
        <w:spacing w:line="360" w:lineRule="auto"/>
        <w:rPr>
          <w:sz w:val="24"/>
        </w:rPr>
      </w:pPr>
      <w:r>
        <w:rPr>
          <w:rFonts w:hint="eastAsia"/>
          <w:sz w:val="24"/>
        </w:rPr>
        <w:t>2</w:t>
      </w:r>
      <w:r>
        <w:rPr>
          <w:sz w:val="24"/>
        </w:rPr>
        <w:t>.2.5 环保与安全</w:t>
      </w:r>
    </w:p>
    <w:p w14:paraId="01263211">
      <w:pPr>
        <w:spacing w:line="360" w:lineRule="auto"/>
        <w:ind w:firstLine="480" w:firstLineChars="200"/>
        <w:rPr>
          <w:sz w:val="24"/>
        </w:rPr>
      </w:pPr>
      <w:r>
        <w:rPr>
          <w:sz w:val="24"/>
        </w:rPr>
        <w:t>设备运行噪音≤85dB（A）。</w:t>
      </w:r>
    </w:p>
    <w:p w14:paraId="3297B24E">
      <w:pPr>
        <w:spacing w:line="360" w:lineRule="auto"/>
        <w:ind w:firstLine="480" w:firstLineChars="200"/>
        <w:rPr>
          <w:sz w:val="24"/>
        </w:rPr>
      </w:pPr>
      <w:r>
        <w:rPr>
          <w:sz w:val="24"/>
        </w:rPr>
        <w:t>电气安全应符合GB 5226.1《机械电气安全 机械电气设备》标准。</w:t>
      </w:r>
    </w:p>
    <w:p w14:paraId="1B5DAD5A">
      <w:pPr>
        <w:spacing w:line="360" w:lineRule="auto"/>
        <w:ind w:firstLine="480" w:firstLineChars="200"/>
        <w:rPr>
          <w:sz w:val="24"/>
        </w:rPr>
      </w:pPr>
      <w:r>
        <w:rPr>
          <w:sz w:val="24"/>
        </w:rPr>
        <w:t>真空系统排放应符合环保要求。</w:t>
      </w:r>
    </w:p>
    <w:p w14:paraId="54F2FE99">
      <w:pPr>
        <w:adjustRightInd w:val="0"/>
        <w:snapToGrid w:val="0"/>
        <w:spacing w:before="120" w:beforeLines="50" w:line="360" w:lineRule="auto"/>
        <w:rPr>
          <w:b/>
          <w:sz w:val="24"/>
        </w:rPr>
      </w:pPr>
      <w:r>
        <w:rPr>
          <w:b/>
          <w:sz w:val="24"/>
        </w:rPr>
        <w:t>2.3 技术性能指标要求</w:t>
      </w:r>
    </w:p>
    <w:p w14:paraId="3D12B16C">
      <w:pPr>
        <w:adjustRightInd w:val="0"/>
        <w:snapToGrid w:val="0"/>
        <w:spacing w:before="120" w:beforeLines="50" w:line="360" w:lineRule="auto"/>
        <w:rPr>
          <w:b/>
          <w:sz w:val="24"/>
        </w:rPr>
      </w:pPr>
      <w:r>
        <w:rPr>
          <w:rFonts w:hint="eastAsia"/>
          <w:sz w:val="24"/>
        </w:rPr>
        <w:t>注：投标人需在投标文件中对2</w:t>
      </w:r>
      <w:r>
        <w:rPr>
          <w:sz w:val="24"/>
        </w:rPr>
        <w:t>.3~2.5</w:t>
      </w:r>
      <w:r>
        <w:rPr>
          <w:rFonts w:hint="eastAsia"/>
          <w:sz w:val="24"/>
        </w:rPr>
        <w:t>所有条款注明响应情况。</w:t>
      </w:r>
    </w:p>
    <w:p w14:paraId="5FFE1857">
      <w:pPr>
        <w:spacing w:line="360" w:lineRule="auto"/>
        <w:rPr>
          <w:sz w:val="24"/>
        </w:rPr>
      </w:pPr>
      <w:r>
        <w:rPr>
          <w:sz w:val="24"/>
        </w:rPr>
        <w:t>2.3.1基本结构与尺寸</w:t>
      </w:r>
    </w:p>
    <w:p w14:paraId="4C888935">
      <w:pPr>
        <w:spacing w:line="360" w:lineRule="auto"/>
        <w:ind w:firstLine="480" w:firstLineChars="200"/>
        <w:rPr>
          <w:rFonts w:hint="eastAsia"/>
          <w:sz w:val="24"/>
        </w:rPr>
      </w:pPr>
      <w:r>
        <w:rPr>
          <w:rFonts w:hint="eastAsia"/>
          <w:sz w:val="24"/>
        </w:rPr>
        <w:t>1）</w:t>
      </w:r>
      <w:r>
        <w:rPr>
          <w:sz w:val="24"/>
        </w:rPr>
        <w:t>设备型式：单室、卧式、电加热</w:t>
      </w:r>
      <w:r>
        <w:rPr>
          <w:rFonts w:hint="eastAsia"/>
          <w:sz w:val="24"/>
        </w:rPr>
        <w:t>；</w:t>
      </w:r>
    </w:p>
    <w:p w14:paraId="33097948">
      <w:pPr>
        <w:spacing w:line="360" w:lineRule="auto"/>
        <w:ind w:firstLine="480" w:firstLineChars="200"/>
        <w:rPr>
          <w:sz w:val="24"/>
        </w:rPr>
      </w:pPr>
      <w:r>
        <w:rPr>
          <w:rFonts w:hint="eastAsia"/>
          <w:sz w:val="24"/>
        </w:rPr>
        <w:t>2）</w:t>
      </w:r>
      <w:r>
        <w:rPr>
          <w:sz w:val="24"/>
        </w:rPr>
        <w:t>有效热区尺寸：≥ 1200mm</w:t>
      </w:r>
      <w:r>
        <w:rPr>
          <w:rFonts w:hint="eastAsia"/>
          <w:sz w:val="24"/>
        </w:rPr>
        <w:t>（</w:t>
      </w:r>
      <w:r>
        <w:rPr>
          <w:sz w:val="24"/>
        </w:rPr>
        <w:t>W</w:t>
      </w:r>
      <w:r>
        <w:rPr>
          <w:rFonts w:hint="eastAsia"/>
          <w:sz w:val="24"/>
        </w:rPr>
        <w:t xml:space="preserve">） </w:t>
      </w:r>
      <w:r>
        <w:rPr>
          <w:sz w:val="24"/>
        </w:rPr>
        <w:t>× 1200mm</w:t>
      </w:r>
      <w:r>
        <w:rPr>
          <w:rFonts w:hint="eastAsia"/>
          <w:sz w:val="24"/>
        </w:rPr>
        <w:t xml:space="preserve">（H） </w:t>
      </w:r>
      <w:r>
        <w:rPr>
          <w:sz w:val="24"/>
        </w:rPr>
        <w:t>× 2000mm</w:t>
      </w:r>
      <w:r>
        <w:rPr>
          <w:rFonts w:hint="eastAsia"/>
          <w:sz w:val="24"/>
        </w:rPr>
        <w:t>（L）；</w:t>
      </w:r>
    </w:p>
    <w:p w14:paraId="3E24E4BA">
      <w:pPr>
        <w:spacing w:line="360" w:lineRule="auto"/>
        <w:ind w:firstLine="480" w:firstLineChars="200"/>
        <w:rPr>
          <w:sz w:val="24"/>
        </w:rPr>
      </w:pPr>
      <w:r>
        <w:rPr>
          <w:rFonts w:hint="eastAsia"/>
          <w:sz w:val="24"/>
        </w:rPr>
        <w:t>3）炉体内层采用不锈钢材料，外层材料满足使用要求；</w:t>
      </w:r>
    </w:p>
    <w:p w14:paraId="60555581">
      <w:pPr>
        <w:spacing w:line="360" w:lineRule="auto"/>
        <w:ind w:firstLine="480" w:firstLineChars="200"/>
        <w:rPr>
          <w:sz w:val="24"/>
        </w:rPr>
      </w:pPr>
      <w:r>
        <w:rPr>
          <w:rFonts w:hint="eastAsia"/>
          <w:sz w:val="24"/>
        </w:rPr>
        <w:t>4）</w:t>
      </w:r>
      <w:r>
        <w:rPr>
          <w:sz w:val="24"/>
        </w:rPr>
        <w:t>最大装载重量：≥4000kg（含料盘及工装重量）。</w:t>
      </w:r>
    </w:p>
    <w:p w14:paraId="35F59536">
      <w:pPr>
        <w:spacing w:line="360" w:lineRule="auto"/>
        <w:rPr>
          <w:sz w:val="24"/>
        </w:rPr>
      </w:pPr>
      <w:bookmarkStart w:id="8" w:name="OLE_LINK18"/>
      <w:r>
        <w:rPr>
          <w:sz w:val="24"/>
        </w:rPr>
        <w:t>2.3.</w:t>
      </w:r>
      <w:bookmarkEnd w:id="8"/>
      <w:r>
        <w:rPr>
          <w:sz w:val="24"/>
        </w:rPr>
        <w:t>2 加热与隔热系统</w:t>
      </w:r>
    </w:p>
    <w:p w14:paraId="76CDF3EE">
      <w:pPr>
        <w:spacing w:line="360" w:lineRule="auto"/>
        <w:ind w:firstLine="480" w:firstLineChars="200"/>
        <w:rPr>
          <w:sz w:val="24"/>
        </w:rPr>
      </w:pPr>
      <w:r>
        <w:rPr>
          <w:sz w:val="24"/>
        </w:rPr>
        <w:t>加热元件：</w:t>
      </w:r>
    </w:p>
    <w:p w14:paraId="7A3F7623">
      <w:pPr>
        <w:spacing w:line="360" w:lineRule="auto"/>
        <w:ind w:firstLine="480" w:firstLineChars="200"/>
        <w:rPr>
          <w:rFonts w:hint="eastAsia"/>
          <w:sz w:val="24"/>
        </w:rPr>
      </w:pPr>
      <w:r>
        <w:rPr>
          <w:rFonts w:hint="eastAsia"/>
          <w:sz w:val="24"/>
        </w:rPr>
        <w:t>1）</w:t>
      </w:r>
      <w:r>
        <w:rPr>
          <w:sz w:val="24"/>
        </w:rPr>
        <w:t>采用</w:t>
      </w:r>
      <w:r>
        <w:rPr>
          <w:rFonts w:hint="eastAsia"/>
          <w:color w:val="000000"/>
          <w:sz w:val="24"/>
        </w:rPr>
        <w:t>钼镧合金</w:t>
      </w:r>
      <w:r>
        <w:rPr>
          <w:sz w:val="24"/>
        </w:rPr>
        <w:t>加热体</w:t>
      </w:r>
      <w:r>
        <w:rPr>
          <w:rFonts w:hint="eastAsia"/>
          <w:sz w:val="24"/>
        </w:rPr>
        <w:t>；</w:t>
      </w:r>
    </w:p>
    <w:p w14:paraId="53ACFC41">
      <w:pPr>
        <w:spacing w:line="360" w:lineRule="auto"/>
        <w:ind w:firstLine="480" w:firstLineChars="200"/>
        <w:rPr>
          <w:sz w:val="24"/>
        </w:rPr>
      </w:pPr>
      <w:r>
        <w:rPr>
          <w:rFonts w:hint="eastAsia"/>
          <w:sz w:val="24"/>
        </w:rPr>
        <w:t>2）加热体采用国内知名品牌，</w:t>
      </w:r>
      <w:r>
        <w:rPr>
          <w:sz w:val="24"/>
        </w:rPr>
        <w:t>最高温度：≥1350℃</w:t>
      </w:r>
      <w:r>
        <w:rPr>
          <w:rFonts w:hint="eastAsia"/>
          <w:sz w:val="24"/>
        </w:rPr>
        <w:t>；</w:t>
      </w:r>
    </w:p>
    <w:p w14:paraId="2C95F4D4">
      <w:pPr>
        <w:spacing w:line="360" w:lineRule="auto"/>
        <w:ind w:firstLine="480" w:firstLineChars="200"/>
        <w:rPr>
          <w:sz w:val="24"/>
        </w:rPr>
      </w:pPr>
      <w:r>
        <w:rPr>
          <w:sz w:val="24"/>
        </w:rPr>
        <w:t>隔热屏：</w:t>
      </w:r>
    </w:p>
    <w:p w14:paraId="4227AE20">
      <w:pPr>
        <w:spacing w:line="360" w:lineRule="auto"/>
        <w:ind w:firstLine="480" w:firstLineChars="200"/>
        <w:rPr>
          <w:sz w:val="24"/>
        </w:rPr>
      </w:pPr>
      <w:r>
        <w:rPr>
          <w:rFonts w:hint="eastAsia"/>
          <w:sz w:val="24"/>
        </w:rPr>
        <w:t>1）</w:t>
      </w:r>
      <w:r>
        <w:rPr>
          <w:sz w:val="24"/>
        </w:rPr>
        <w:t>采用全金属屏结构，</w:t>
      </w:r>
      <w:r>
        <w:rPr>
          <w:rFonts w:hint="eastAsia"/>
          <w:sz w:val="24"/>
        </w:rPr>
        <w:t>其中钼层不少于3层，</w:t>
      </w:r>
      <w:r>
        <w:rPr>
          <w:sz w:val="24"/>
        </w:rPr>
        <w:t>确保高温下洁净度及抗气流冲刷能力。</w:t>
      </w:r>
    </w:p>
    <w:p w14:paraId="20051BE6">
      <w:pPr>
        <w:spacing w:line="360" w:lineRule="auto"/>
        <w:rPr>
          <w:sz w:val="24"/>
        </w:rPr>
      </w:pPr>
      <w:r>
        <w:rPr>
          <w:sz w:val="24"/>
        </w:rPr>
        <w:t>2.3.3真空系统</w:t>
      </w:r>
    </w:p>
    <w:p w14:paraId="0D981ED4">
      <w:pPr>
        <w:spacing w:line="360" w:lineRule="auto"/>
        <w:ind w:firstLine="480" w:firstLineChars="200"/>
        <w:rPr>
          <w:sz w:val="24"/>
        </w:rPr>
      </w:pPr>
      <w:r>
        <w:rPr>
          <w:rFonts w:hint="eastAsia"/>
          <w:sz w:val="24"/>
        </w:rPr>
        <w:t>1）</w:t>
      </w:r>
      <w:r>
        <w:rPr>
          <w:sz w:val="24"/>
        </w:rPr>
        <w:t>工作真空度：≤4.0×10</w:t>
      </w:r>
      <w:r>
        <w:rPr>
          <w:sz w:val="24"/>
          <w:vertAlign w:val="superscript"/>
        </w:rPr>
        <w:t>-3</w:t>
      </w:r>
      <w:r>
        <w:rPr>
          <w:sz w:val="24"/>
        </w:rPr>
        <w:t>Pa</w:t>
      </w:r>
      <w:r>
        <w:rPr>
          <w:rFonts w:hint="eastAsia"/>
          <w:sz w:val="24"/>
        </w:rPr>
        <w:t>；</w:t>
      </w:r>
      <w:r>
        <w:rPr>
          <w:sz w:val="24"/>
        </w:rPr>
        <w:t>极限真空度：≤6.0×10</w:t>
      </w:r>
      <w:r>
        <w:rPr>
          <w:sz w:val="24"/>
          <w:vertAlign w:val="superscript"/>
        </w:rPr>
        <w:t>-4</w:t>
      </w:r>
      <w:r>
        <w:rPr>
          <w:sz w:val="24"/>
        </w:rPr>
        <w:t>Pa（环境温度20</w:t>
      </w:r>
      <w:r>
        <w:rPr>
          <w:rFonts w:hint="eastAsia"/>
          <w:sz w:val="24"/>
        </w:rPr>
        <w:t>℃</w:t>
      </w:r>
      <w:r>
        <w:rPr>
          <w:sz w:val="24"/>
        </w:rPr>
        <w:t>，空炉干燥状态）</w:t>
      </w:r>
      <w:r>
        <w:rPr>
          <w:rFonts w:hint="eastAsia"/>
          <w:sz w:val="24"/>
        </w:rPr>
        <w:t>；</w:t>
      </w:r>
    </w:p>
    <w:p w14:paraId="1A653C4C">
      <w:pPr>
        <w:spacing w:line="360" w:lineRule="auto"/>
        <w:ind w:firstLine="480" w:firstLineChars="200"/>
        <w:rPr>
          <w:sz w:val="24"/>
        </w:rPr>
      </w:pPr>
      <w:r>
        <w:rPr>
          <w:sz w:val="24"/>
        </w:rPr>
        <w:t>2</w:t>
      </w:r>
      <w:r>
        <w:rPr>
          <w:rFonts w:hint="eastAsia"/>
          <w:sz w:val="24"/>
        </w:rPr>
        <w:t>）</w:t>
      </w:r>
      <w:r>
        <w:rPr>
          <w:sz w:val="24"/>
        </w:rPr>
        <w:t>压升率：≤0.3</w:t>
      </w:r>
      <w:r>
        <w:rPr>
          <w:color w:val="FF0000"/>
          <w:sz w:val="24"/>
        </w:rPr>
        <w:t xml:space="preserve"> </w:t>
      </w:r>
      <w:r>
        <w:rPr>
          <w:sz w:val="24"/>
        </w:rPr>
        <w:t>Pa/h，以确保炉体密封性优良</w:t>
      </w:r>
      <w:r>
        <w:rPr>
          <w:rFonts w:hint="eastAsia"/>
          <w:sz w:val="24"/>
        </w:rPr>
        <w:t>；</w:t>
      </w:r>
    </w:p>
    <w:p w14:paraId="53D94E03">
      <w:pPr>
        <w:spacing w:line="360" w:lineRule="auto"/>
        <w:rPr>
          <w:sz w:val="24"/>
        </w:rPr>
      </w:pPr>
      <w:r>
        <w:rPr>
          <w:sz w:val="24"/>
        </w:rPr>
        <w:t>2.3.4 气淬系统</w:t>
      </w:r>
    </w:p>
    <w:p w14:paraId="400AD32B">
      <w:pPr>
        <w:spacing w:line="360" w:lineRule="auto"/>
        <w:ind w:firstLine="480" w:firstLineChars="200"/>
        <w:rPr>
          <w:sz w:val="24"/>
        </w:rPr>
      </w:pPr>
      <w:r>
        <w:rPr>
          <w:rFonts w:hint="eastAsia"/>
          <w:sz w:val="24"/>
        </w:rPr>
        <w:t>1）</w:t>
      </w:r>
      <w:r>
        <w:rPr>
          <w:sz w:val="24"/>
        </w:rPr>
        <w:t xml:space="preserve">气淬压力：具备高压气淬功能，最大冷却压力10 </w:t>
      </w:r>
      <w:r>
        <w:rPr>
          <w:rFonts w:hint="eastAsia"/>
          <w:sz w:val="24"/>
        </w:rPr>
        <w:t>b</w:t>
      </w:r>
      <w:r>
        <w:rPr>
          <w:sz w:val="24"/>
        </w:rPr>
        <w:t>ar（绝对压力），压力连续可调</w:t>
      </w:r>
      <w:r>
        <w:rPr>
          <w:rFonts w:hint="eastAsia"/>
          <w:sz w:val="24"/>
        </w:rPr>
        <w:t>；</w:t>
      </w:r>
    </w:p>
    <w:p w14:paraId="2B559668">
      <w:pPr>
        <w:spacing w:line="360" w:lineRule="auto"/>
        <w:ind w:firstLine="480" w:firstLineChars="200"/>
        <w:rPr>
          <w:sz w:val="24"/>
        </w:rPr>
      </w:pPr>
      <w:r>
        <w:rPr>
          <w:rFonts w:hint="eastAsia"/>
          <w:sz w:val="24"/>
        </w:rPr>
        <w:t xml:space="preserve">2) </w:t>
      </w:r>
      <w:r>
        <w:rPr>
          <w:sz w:val="24"/>
        </w:rPr>
        <w:t>冷却速度：在空炉或满载条件下，需满足900</w:t>
      </w:r>
      <w:r>
        <w:rPr>
          <w:rFonts w:hint="eastAsia"/>
          <w:sz w:val="24"/>
        </w:rPr>
        <w:t>℃~</w:t>
      </w:r>
      <w:r>
        <w:rPr>
          <w:sz w:val="24"/>
        </w:rPr>
        <w:t>450</w:t>
      </w:r>
      <w:r>
        <w:rPr>
          <w:rFonts w:hint="eastAsia"/>
          <w:sz w:val="24"/>
        </w:rPr>
        <w:t>℃区间</w:t>
      </w:r>
      <w:r>
        <w:rPr>
          <w:sz w:val="24"/>
        </w:rPr>
        <w:t>降温速度≥4℃/s，投标方需提供具体的热态冷却曲线验证数据</w:t>
      </w:r>
      <w:r>
        <w:rPr>
          <w:rFonts w:hint="eastAsia"/>
          <w:sz w:val="24"/>
        </w:rPr>
        <w:t>；</w:t>
      </w:r>
    </w:p>
    <w:p w14:paraId="4EE4323C">
      <w:pPr>
        <w:spacing w:line="360" w:lineRule="auto"/>
        <w:ind w:firstLine="480" w:firstLineChars="200"/>
        <w:rPr>
          <w:sz w:val="24"/>
        </w:rPr>
      </w:pPr>
      <w:r>
        <w:rPr>
          <w:rFonts w:hint="eastAsia"/>
          <w:sz w:val="24"/>
        </w:rPr>
        <w:t xml:space="preserve">3) </w:t>
      </w:r>
      <w:r>
        <w:rPr>
          <w:sz w:val="24"/>
        </w:rPr>
        <w:t>换热系统：包括高压储气罐、风冷换热器（热交换器）及大流量高速风机</w:t>
      </w:r>
      <w:r>
        <w:rPr>
          <w:rFonts w:hint="eastAsia"/>
          <w:sz w:val="24"/>
        </w:rPr>
        <w:t>，</w:t>
      </w:r>
      <w:r>
        <w:rPr>
          <w:sz w:val="24"/>
        </w:rPr>
        <w:t>换热效率需满足</w:t>
      </w:r>
      <w:r>
        <w:rPr>
          <w:rFonts w:hint="eastAsia"/>
          <w:sz w:val="24"/>
        </w:rPr>
        <w:t>满载</w:t>
      </w:r>
      <w:r>
        <w:rPr>
          <w:sz w:val="24"/>
        </w:rPr>
        <w:t>装炉量工况下的冷却</w:t>
      </w:r>
      <w:r>
        <w:rPr>
          <w:rFonts w:hint="eastAsia"/>
          <w:sz w:val="24"/>
        </w:rPr>
        <w:t>速度</w:t>
      </w:r>
      <w:r>
        <w:rPr>
          <w:sz w:val="24"/>
        </w:rPr>
        <w:t>要求</w:t>
      </w:r>
      <w:r>
        <w:rPr>
          <w:rFonts w:hint="eastAsia"/>
          <w:sz w:val="24"/>
        </w:rPr>
        <w:t>；</w:t>
      </w:r>
    </w:p>
    <w:p w14:paraId="7FFCC39A">
      <w:pPr>
        <w:spacing w:line="360" w:lineRule="auto"/>
        <w:ind w:firstLine="480" w:firstLineChars="200"/>
        <w:rPr>
          <w:sz w:val="24"/>
        </w:rPr>
      </w:pPr>
      <w:r>
        <w:rPr>
          <w:rFonts w:hint="eastAsia"/>
          <w:sz w:val="24"/>
        </w:rPr>
        <w:t>4）</w:t>
      </w:r>
      <w:r>
        <w:rPr>
          <w:sz w:val="24"/>
        </w:rPr>
        <w:t>气体流向：冷却气体应具备可逆（上下/左右交替）流向设计，加装导气装置，以减少冷却死区。</w:t>
      </w:r>
    </w:p>
    <w:p w14:paraId="78A8B039">
      <w:pPr>
        <w:spacing w:line="360" w:lineRule="auto"/>
        <w:rPr>
          <w:sz w:val="24"/>
        </w:rPr>
      </w:pPr>
      <w:r>
        <w:rPr>
          <w:sz w:val="24"/>
        </w:rPr>
        <w:t>2.3.5 温度均匀性与控制</w:t>
      </w:r>
    </w:p>
    <w:p w14:paraId="6E7974E5">
      <w:pPr>
        <w:spacing w:line="360" w:lineRule="auto"/>
        <w:ind w:firstLine="480" w:firstLineChars="200"/>
        <w:rPr>
          <w:rFonts w:hint="eastAsia"/>
          <w:sz w:val="24"/>
        </w:rPr>
      </w:pPr>
      <w:r>
        <w:rPr>
          <w:rFonts w:hint="eastAsia"/>
          <w:sz w:val="24"/>
        </w:rPr>
        <w:t>1）</w:t>
      </w:r>
      <w:r>
        <w:rPr>
          <w:sz w:val="24"/>
        </w:rPr>
        <w:t>炉温均匀性：≤±5℃（检测方法：在真空状态、空炉条件下，依据HB 5425或AMS 2750标准进行9点测温，不允许使用补偿热电偶，考核温度点为450</w:t>
      </w:r>
      <w:r>
        <w:rPr>
          <w:rFonts w:hint="eastAsia"/>
          <w:sz w:val="24"/>
        </w:rPr>
        <w:t>℃</w:t>
      </w:r>
      <w:r>
        <w:rPr>
          <w:sz w:val="24"/>
        </w:rPr>
        <w:t>、700</w:t>
      </w:r>
      <w:r>
        <w:rPr>
          <w:rFonts w:hint="eastAsia"/>
          <w:sz w:val="24"/>
        </w:rPr>
        <w:t>℃</w:t>
      </w:r>
      <w:r>
        <w:rPr>
          <w:sz w:val="24"/>
        </w:rPr>
        <w:t>、1050</w:t>
      </w:r>
      <w:r>
        <w:rPr>
          <w:rFonts w:hint="eastAsia"/>
          <w:sz w:val="24"/>
        </w:rPr>
        <w:t>℃</w:t>
      </w:r>
      <w:r>
        <w:rPr>
          <w:sz w:val="24"/>
        </w:rPr>
        <w:t>、1300</w:t>
      </w:r>
      <w:r>
        <w:rPr>
          <w:rFonts w:hint="eastAsia"/>
          <w:sz w:val="24"/>
        </w:rPr>
        <w:t>℃</w:t>
      </w:r>
      <w:r>
        <w:rPr>
          <w:sz w:val="24"/>
        </w:rPr>
        <w:t>等）</w:t>
      </w:r>
      <w:r>
        <w:rPr>
          <w:rFonts w:hint="eastAsia"/>
          <w:sz w:val="24"/>
        </w:rPr>
        <w:t>；</w:t>
      </w:r>
      <w:r>
        <w:rPr>
          <w:sz w:val="24"/>
        </w:rPr>
        <w:t>控温精度：≤ ±1</w:t>
      </w:r>
      <w:r>
        <w:rPr>
          <w:rFonts w:hint="eastAsia"/>
          <w:sz w:val="24"/>
        </w:rPr>
        <w:t>℃；</w:t>
      </w:r>
    </w:p>
    <w:p w14:paraId="099D4582">
      <w:pPr>
        <w:spacing w:line="360" w:lineRule="auto"/>
        <w:ind w:firstLine="480" w:firstLineChars="200"/>
        <w:rPr>
          <w:sz w:val="24"/>
        </w:rPr>
      </w:pPr>
      <w:r>
        <w:rPr>
          <w:rFonts w:hint="eastAsia"/>
          <w:sz w:val="24"/>
        </w:rPr>
        <w:t>2）</w:t>
      </w:r>
      <w:r>
        <w:rPr>
          <w:sz w:val="24"/>
        </w:rPr>
        <w:t>控温方式：智能PID调节、微电脑控制，可至少存储20条可编程式工艺曲线，每条曲线包含至少30段，无需看守（全自动升、降、保温）</w:t>
      </w:r>
      <w:r>
        <w:rPr>
          <w:rFonts w:hint="eastAsia"/>
          <w:sz w:val="24"/>
        </w:rPr>
        <w:t>；</w:t>
      </w:r>
    </w:p>
    <w:p w14:paraId="5D20369F">
      <w:pPr>
        <w:spacing w:line="360" w:lineRule="auto"/>
        <w:ind w:firstLine="480" w:firstLineChars="200"/>
        <w:rPr>
          <w:sz w:val="24"/>
        </w:rPr>
      </w:pPr>
      <w:r>
        <w:rPr>
          <w:rFonts w:hint="eastAsia"/>
          <w:sz w:val="24"/>
        </w:rPr>
        <w:t>3）</w:t>
      </w:r>
      <w:r>
        <w:rPr>
          <w:sz w:val="24"/>
        </w:rPr>
        <w:t>升温速率：室温升至1050℃小于60min（空炉），0-25℃/min可调；</w:t>
      </w:r>
    </w:p>
    <w:p w14:paraId="3FECF3A8">
      <w:pPr>
        <w:spacing w:line="360" w:lineRule="auto"/>
        <w:ind w:firstLine="480" w:firstLineChars="200"/>
        <w:rPr>
          <w:rFonts w:hint="eastAsia"/>
          <w:sz w:val="24"/>
        </w:rPr>
      </w:pPr>
      <w:r>
        <w:rPr>
          <w:rFonts w:hint="eastAsia"/>
          <w:sz w:val="24"/>
        </w:rPr>
        <w:t>4）</w:t>
      </w:r>
      <w:r>
        <w:rPr>
          <w:sz w:val="24"/>
        </w:rPr>
        <w:t>炉壁表面温度；＜室温+25℃</w:t>
      </w:r>
      <w:r>
        <w:rPr>
          <w:rFonts w:hint="eastAsia"/>
          <w:sz w:val="24"/>
        </w:rPr>
        <w:t>；</w:t>
      </w:r>
    </w:p>
    <w:p w14:paraId="6DCA4DFA">
      <w:pPr>
        <w:spacing w:line="360" w:lineRule="auto"/>
        <w:ind w:firstLine="480" w:firstLineChars="200"/>
        <w:rPr>
          <w:sz w:val="24"/>
        </w:rPr>
      </w:pPr>
      <w:r>
        <w:rPr>
          <w:rFonts w:hint="eastAsia"/>
          <w:sz w:val="24"/>
        </w:rPr>
        <w:t>5）</w:t>
      </w:r>
      <w:r>
        <w:rPr>
          <w:sz w:val="24"/>
        </w:rPr>
        <w:t>控温区数：采用</w:t>
      </w:r>
      <w:r>
        <w:rPr>
          <w:rFonts w:hint="eastAsia"/>
          <w:sz w:val="24"/>
        </w:rPr>
        <w:t>分区</w:t>
      </w:r>
      <w:r>
        <w:rPr>
          <w:sz w:val="24"/>
        </w:rPr>
        <w:t>独立控温。</w:t>
      </w:r>
    </w:p>
    <w:p w14:paraId="190CA06B">
      <w:pPr>
        <w:spacing w:line="360" w:lineRule="auto"/>
        <w:ind w:firstLine="480" w:firstLineChars="200"/>
        <w:rPr>
          <w:sz w:val="24"/>
        </w:rPr>
      </w:pPr>
      <w:r>
        <w:rPr>
          <w:sz w:val="24"/>
        </w:rPr>
        <w:t>5</w:t>
      </w:r>
      <w:r>
        <w:rPr>
          <w:rFonts w:hint="eastAsia"/>
          <w:sz w:val="24"/>
        </w:rPr>
        <w:t>）</w:t>
      </w:r>
      <w:r>
        <w:rPr>
          <w:sz w:val="24"/>
        </w:rPr>
        <w:t>耐高温料架</w:t>
      </w:r>
      <w:r>
        <w:rPr>
          <w:rFonts w:hint="eastAsia"/>
          <w:sz w:val="24"/>
        </w:rPr>
        <w:t>；</w:t>
      </w:r>
      <w:r>
        <w:rPr>
          <w:sz w:val="24"/>
        </w:rPr>
        <w:t>1个</w:t>
      </w:r>
      <w:r>
        <w:rPr>
          <w:rFonts w:hint="eastAsia"/>
          <w:sz w:val="24"/>
        </w:rPr>
        <w:t>；</w:t>
      </w:r>
      <w:r>
        <w:rPr>
          <w:sz w:val="24"/>
        </w:rPr>
        <w:t>要求高温条件下具有足够强度</w:t>
      </w:r>
      <w:r>
        <w:rPr>
          <w:rFonts w:hint="eastAsia"/>
          <w:sz w:val="24"/>
        </w:rPr>
        <w:t>。</w:t>
      </w:r>
    </w:p>
    <w:p w14:paraId="007B5CAC">
      <w:pPr>
        <w:spacing w:line="360" w:lineRule="auto"/>
        <w:ind w:firstLine="480" w:firstLineChars="200"/>
        <w:rPr>
          <w:sz w:val="24"/>
        </w:rPr>
      </w:pPr>
      <w:r>
        <w:rPr>
          <w:sz w:val="24"/>
        </w:rPr>
        <w:t>6</w:t>
      </w:r>
      <w:r>
        <w:rPr>
          <w:rFonts w:hint="eastAsia"/>
          <w:sz w:val="24"/>
        </w:rPr>
        <w:t>）</w:t>
      </w:r>
      <w:r>
        <w:rPr>
          <w:sz w:val="24"/>
        </w:rPr>
        <w:t>装料叉车：1</w:t>
      </w:r>
      <w:r>
        <w:rPr>
          <w:rFonts w:hint="eastAsia"/>
          <w:sz w:val="24"/>
        </w:rPr>
        <w:t>辆，可满足≥3</w:t>
      </w:r>
      <w:r>
        <w:rPr>
          <w:sz w:val="24"/>
        </w:rPr>
        <w:t>.5</w:t>
      </w:r>
      <w:r>
        <w:rPr>
          <w:rFonts w:hint="eastAsia"/>
          <w:sz w:val="24"/>
        </w:rPr>
        <w:t>吨装料需求；</w:t>
      </w:r>
    </w:p>
    <w:p w14:paraId="36D1E9F4">
      <w:pPr>
        <w:spacing w:line="360" w:lineRule="auto"/>
        <w:ind w:firstLine="480" w:firstLineChars="200"/>
        <w:rPr>
          <w:rFonts w:hint="eastAsia"/>
          <w:sz w:val="24"/>
        </w:rPr>
      </w:pPr>
      <w:r>
        <w:rPr>
          <w:sz w:val="24"/>
        </w:rPr>
        <w:t>7</w:t>
      </w:r>
      <w:r>
        <w:rPr>
          <w:rFonts w:hint="eastAsia"/>
          <w:sz w:val="24"/>
        </w:rPr>
        <w:t>）专用工具、仪器：根据需要配置，</w:t>
      </w:r>
      <w:r>
        <w:rPr>
          <w:sz w:val="24"/>
        </w:rPr>
        <w:t>列出清单，分项报价并计入投标总价</w:t>
      </w:r>
      <w:r>
        <w:rPr>
          <w:rFonts w:hint="eastAsia"/>
          <w:sz w:val="24"/>
        </w:rPr>
        <w:t>。</w:t>
      </w:r>
    </w:p>
    <w:p w14:paraId="63E2C309">
      <w:pPr>
        <w:spacing w:line="360" w:lineRule="auto"/>
        <w:rPr>
          <w:sz w:val="24"/>
        </w:rPr>
      </w:pPr>
      <w:r>
        <w:rPr>
          <w:sz w:val="24"/>
        </w:rPr>
        <w:t>2.3.7 控制系统</w:t>
      </w:r>
    </w:p>
    <w:p w14:paraId="074689C2">
      <w:pPr>
        <w:spacing w:line="360" w:lineRule="auto"/>
        <w:ind w:firstLine="480" w:firstLineChars="200"/>
        <w:rPr>
          <w:sz w:val="24"/>
        </w:rPr>
      </w:pPr>
      <w:r>
        <w:rPr>
          <w:rFonts w:hint="eastAsia"/>
          <w:sz w:val="24"/>
        </w:rPr>
        <w:t>1）</w:t>
      </w:r>
      <w:r>
        <w:rPr>
          <w:sz w:val="24"/>
        </w:rPr>
        <w:t>采用电控系统由调压器一可控硅一工控机组成的温度程序控制和可编程序控制器（PLC）组成的机械动作程序控制两部分组成，可实现自动化程序控制及手动控制，配备大尺寸触摸屏。</w:t>
      </w:r>
    </w:p>
    <w:p w14:paraId="0C412261">
      <w:pPr>
        <w:spacing w:line="360" w:lineRule="auto"/>
        <w:ind w:firstLine="480" w:firstLineChars="200"/>
        <w:rPr>
          <w:sz w:val="24"/>
        </w:rPr>
      </w:pPr>
      <w:r>
        <w:rPr>
          <w:rFonts w:hint="eastAsia"/>
          <w:sz w:val="24"/>
        </w:rPr>
        <w:t>2）</w:t>
      </w:r>
      <w:r>
        <w:rPr>
          <w:sz w:val="24"/>
        </w:rPr>
        <w:t>以智能化温控仪、可编程序控制器、加热调压器、真空计及记录仪为核心构成包括供电、控制、记录、监视、报警保护功能在内的电控系统。</w:t>
      </w:r>
    </w:p>
    <w:p w14:paraId="20BB9512">
      <w:pPr>
        <w:spacing w:line="360" w:lineRule="auto"/>
        <w:ind w:firstLine="480" w:firstLineChars="200"/>
        <w:rPr>
          <w:sz w:val="24"/>
        </w:rPr>
      </w:pPr>
      <w:r>
        <w:rPr>
          <w:sz w:val="24"/>
        </w:rPr>
        <w:t>3</w:t>
      </w:r>
      <w:r>
        <w:rPr>
          <w:rFonts w:hint="eastAsia"/>
          <w:sz w:val="24"/>
        </w:rPr>
        <w:t>）</w:t>
      </w:r>
      <w:r>
        <w:rPr>
          <w:sz w:val="24"/>
        </w:rPr>
        <w:t>电控柜应满足控制柜采用封闭式结构，配备底座，配备专用具备温度控制及除湿功能的空调。电控柜工作温度不大于35℃，湿度不高于50%。</w:t>
      </w:r>
    </w:p>
    <w:bookmarkEnd w:id="6"/>
    <w:bookmarkEnd w:id="7"/>
    <w:p w14:paraId="15D57DC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9C1914"/>
    <w:rsid w:val="07DB2C0D"/>
    <w:rsid w:val="33AD4B58"/>
    <w:rsid w:val="439C1914"/>
    <w:rsid w:val="62D91574"/>
    <w:rsid w:val="72834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beforeLines="0" w:after="330" w:afterLines="0" w:line="578"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uiPriority w:val="0"/>
    <w:rPr>
      <w:rFonts w:eastAsia="黑体"/>
      <w:sz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2026-09-04T06:25:00Z</dcterms:created>
  <dc:creator>宋方方</dc:creator>
  <cp:lastModifiedBy>宋方方</cp:lastModifiedBy>
  <dcterms:modified xsi:type="dcterms:W3CDTF">2026-09-04T06:46:24Z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4B5AE6F007B7429CB2C73B0E43EBF1E3_13</vt:lpwstr>
  </property>
  <property fmtid="{D5CDD505-2E9C-101B-9397-08002B2CF9AE}" pid="4" name="KSOTemplateDocerSaveRecord">
    <vt:lpwstr>eyJoZGlkIjoiY2ZjZDI4YmRkZDY3MGZmNjNjY2JiZTFlYmI4OWM0ZWEiLCJ1c2VySWQiOiIxNzYzODEyODI4In0=</vt:lpwstr>
  </property>
</Properties>
</file>