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09843" w14:textId="77777777" w:rsidR="00532EDE" w:rsidRPr="00532EDE" w:rsidRDefault="00532EDE" w:rsidP="00532EDE">
      <w:pPr>
        <w:tabs>
          <w:tab w:val="left" w:pos="1620"/>
          <w:tab w:val="left" w:pos="5162"/>
        </w:tabs>
        <w:spacing w:afterLines="50" w:after="156" w:line="360" w:lineRule="auto"/>
        <w:jc w:val="center"/>
        <w:rPr>
          <w:rFonts w:ascii="宋体" w:hAnsi="宋体" w:hint="eastAsia"/>
          <w:b/>
          <w:color w:val="000000"/>
          <w:sz w:val="44"/>
          <w:szCs w:val="44"/>
        </w:rPr>
      </w:pPr>
      <w:r w:rsidRPr="00532EDE">
        <w:rPr>
          <w:rFonts w:ascii="宋体" w:hAnsi="宋体" w:hint="eastAsia"/>
          <w:b/>
          <w:color w:val="000000"/>
          <w:sz w:val="44"/>
          <w:szCs w:val="44"/>
        </w:rPr>
        <w:t>第七章 采购</w:t>
      </w:r>
      <w:r w:rsidRPr="00532EDE">
        <w:rPr>
          <w:rFonts w:ascii="宋体" w:hAnsi="宋体"/>
          <w:b/>
          <w:color w:val="000000"/>
          <w:sz w:val="44"/>
          <w:szCs w:val="44"/>
        </w:rPr>
        <w:t>需求</w:t>
      </w:r>
    </w:p>
    <w:p w14:paraId="6D9E3C65" w14:textId="77777777" w:rsidR="00532EDE" w:rsidRPr="00532EDE" w:rsidRDefault="00532EDE" w:rsidP="00532EDE">
      <w:pPr>
        <w:numPr>
          <w:ilvl w:val="0"/>
          <w:numId w:val="1"/>
        </w:numPr>
        <w:adjustRightInd w:val="0"/>
        <w:snapToGrid w:val="0"/>
        <w:spacing w:line="360" w:lineRule="auto"/>
        <w:rPr>
          <w:rFonts w:ascii="宋体" w:hAnsi="宋体" w:cs="Arial" w:hint="eastAsia"/>
          <w:b/>
          <w:color w:val="000000"/>
          <w:sz w:val="28"/>
          <w:szCs w:val="28"/>
        </w:rPr>
      </w:pPr>
      <w:r w:rsidRPr="00532EDE">
        <w:rPr>
          <w:rFonts w:ascii="宋体" w:hAnsi="宋体" w:cs="Arial"/>
          <w:b/>
          <w:color w:val="000000"/>
          <w:sz w:val="28"/>
          <w:szCs w:val="28"/>
        </w:rPr>
        <w:t>货物需求一览表</w:t>
      </w:r>
    </w:p>
    <w:p w14:paraId="6A7FEAD8" w14:textId="77777777" w:rsidR="00532EDE" w:rsidRPr="00532EDE" w:rsidRDefault="00532EDE" w:rsidP="00532EDE">
      <w:pPr>
        <w:adjustRightInd w:val="0"/>
        <w:snapToGrid w:val="0"/>
        <w:spacing w:line="360" w:lineRule="auto"/>
        <w:rPr>
          <w:rFonts w:ascii="宋体" w:hAnsi="宋体" w:hint="eastAsia"/>
          <w:bCs/>
          <w:sz w:val="28"/>
          <w:szCs w:val="28"/>
        </w:rPr>
      </w:pPr>
      <w:r w:rsidRPr="00532EDE">
        <w:rPr>
          <w:rFonts w:ascii="宋体" w:hAnsi="宋体" w:hint="eastAsia"/>
          <w:bCs/>
          <w:sz w:val="28"/>
          <w:szCs w:val="28"/>
        </w:rPr>
        <w:t>本次采购标的物为红外相机，下表为货物需求一览表：</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0"/>
        <w:gridCol w:w="2252"/>
        <w:gridCol w:w="1604"/>
        <w:gridCol w:w="1683"/>
        <w:gridCol w:w="1534"/>
      </w:tblGrid>
      <w:tr w:rsidR="00532EDE" w:rsidRPr="00532EDE" w14:paraId="6F6A273F" w14:textId="77777777" w:rsidTr="008A2A1E">
        <w:tc>
          <w:tcPr>
            <w:tcW w:w="1205" w:type="dxa"/>
          </w:tcPr>
          <w:p w14:paraId="48615FEC" w14:textId="77777777" w:rsidR="00532EDE" w:rsidRPr="00532EDE" w:rsidRDefault="00532EDE" w:rsidP="00532EDE">
            <w:pPr>
              <w:adjustRightInd w:val="0"/>
              <w:snapToGrid w:val="0"/>
              <w:spacing w:line="360" w:lineRule="auto"/>
              <w:jc w:val="center"/>
              <w:rPr>
                <w:rFonts w:ascii="宋体" w:hAnsi="宋体" w:hint="eastAsia"/>
                <w:b/>
                <w:sz w:val="28"/>
                <w:szCs w:val="28"/>
              </w:rPr>
            </w:pPr>
            <w:r w:rsidRPr="00532EDE">
              <w:rPr>
                <w:rFonts w:ascii="宋体" w:hAnsi="宋体" w:hint="eastAsia"/>
                <w:b/>
                <w:sz w:val="28"/>
                <w:szCs w:val="28"/>
              </w:rPr>
              <w:t>序号</w:t>
            </w:r>
          </w:p>
        </w:tc>
        <w:tc>
          <w:tcPr>
            <w:tcW w:w="2527" w:type="dxa"/>
          </w:tcPr>
          <w:p w14:paraId="5AA9B973" w14:textId="77777777" w:rsidR="00532EDE" w:rsidRPr="00532EDE" w:rsidRDefault="00532EDE" w:rsidP="00532EDE">
            <w:pPr>
              <w:adjustRightInd w:val="0"/>
              <w:snapToGrid w:val="0"/>
              <w:spacing w:line="360" w:lineRule="auto"/>
              <w:jc w:val="center"/>
              <w:rPr>
                <w:rFonts w:ascii="宋体" w:hAnsi="宋体" w:hint="eastAsia"/>
                <w:b/>
                <w:sz w:val="28"/>
                <w:szCs w:val="28"/>
              </w:rPr>
            </w:pPr>
            <w:r w:rsidRPr="00532EDE">
              <w:rPr>
                <w:rFonts w:ascii="宋体" w:hAnsi="宋体" w:hint="eastAsia"/>
                <w:b/>
                <w:sz w:val="28"/>
                <w:szCs w:val="28"/>
              </w:rPr>
              <w:t>货物名称</w:t>
            </w:r>
          </w:p>
        </w:tc>
        <w:tc>
          <w:tcPr>
            <w:tcW w:w="1777" w:type="dxa"/>
          </w:tcPr>
          <w:p w14:paraId="3C3C4D04" w14:textId="77777777" w:rsidR="00532EDE" w:rsidRPr="00532EDE" w:rsidRDefault="00532EDE" w:rsidP="00532EDE">
            <w:pPr>
              <w:adjustRightInd w:val="0"/>
              <w:snapToGrid w:val="0"/>
              <w:spacing w:line="360" w:lineRule="auto"/>
              <w:jc w:val="center"/>
              <w:rPr>
                <w:rFonts w:ascii="宋体" w:hAnsi="宋体" w:hint="eastAsia"/>
                <w:b/>
                <w:sz w:val="28"/>
                <w:szCs w:val="28"/>
              </w:rPr>
            </w:pPr>
            <w:r w:rsidRPr="00532EDE">
              <w:rPr>
                <w:rFonts w:ascii="宋体" w:hAnsi="宋体" w:hint="eastAsia"/>
                <w:b/>
                <w:sz w:val="28"/>
                <w:szCs w:val="28"/>
              </w:rPr>
              <w:t>数量</w:t>
            </w:r>
          </w:p>
        </w:tc>
        <w:tc>
          <w:tcPr>
            <w:tcW w:w="1869" w:type="dxa"/>
          </w:tcPr>
          <w:p w14:paraId="70635CEE" w14:textId="77777777" w:rsidR="00532EDE" w:rsidRPr="00532EDE" w:rsidRDefault="00532EDE" w:rsidP="00532EDE">
            <w:pPr>
              <w:adjustRightInd w:val="0"/>
              <w:snapToGrid w:val="0"/>
              <w:spacing w:line="360" w:lineRule="auto"/>
              <w:jc w:val="center"/>
              <w:rPr>
                <w:rFonts w:ascii="宋体" w:hAnsi="宋体" w:hint="eastAsia"/>
                <w:b/>
                <w:sz w:val="28"/>
                <w:szCs w:val="28"/>
              </w:rPr>
            </w:pPr>
            <w:r w:rsidRPr="00532EDE">
              <w:rPr>
                <w:rFonts w:ascii="宋体" w:hAnsi="宋体" w:hint="eastAsia"/>
                <w:b/>
                <w:sz w:val="28"/>
                <w:szCs w:val="28"/>
              </w:rPr>
              <w:t>单位</w:t>
            </w:r>
          </w:p>
        </w:tc>
        <w:tc>
          <w:tcPr>
            <w:tcW w:w="1696" w:type="dxa"/>
          </w:tcPr>
          <w:p w14:paraId="2EF1056E" w14:textId="77777777" w:rsidR="00532EDE" w:rsidRPr="00532EDE" w:rsidRDefault="00532EDE" w:rsidP="00532EDE">
            <w:pPr>
              <w:adjustRightInd w:val="0"/>
              <w:snapToGrid w:val="0"/>
              <w:spacing w:line="360" w:lineRule="auto"/>
              <w:jc w:val="center"/>
              <w:rPr>
                <w:rFonts w:ascii="宋体" w:hAnsi="宋体" w:hint="eastAsia"/>
                <w:b/>
                <w:sz w:val="28"/>
                <w:szCs w:val="28"/>
              </w:rPr>
            </w:pPr>
            <w:r w:rsidRPr="00532EDE">
              <w:rPr>
                <w:rFonts w:ascii="宋体" w:hAnsi="宋体" w:hint="eastAsia"/>
                <w:b/>
                <w:sz w:val="28"/>
                <w:szCs w:val="28"/>
              </w:rPr>
              <w:t>备注</w:t>
            </w:r>
          </w:p>
        </w:tc>
      </w:tr>
      <w:tr w:rsidR="00532EDE" w:rsidRPr="00532EDE" w14:paraId="33B4E331" w14:textId="77777777" w:rsidTr="008A2A1E">
        <w:tc>
          <w:tcPr>
            <w:tcW w:w="1205" w:type="dxa"/>
          </w:tcPr>
          <w:p w14:paraId="5670975E" w14:textId="77777777" w:rsidR="00532EDE" w:rsidRPr="00532EDE" w:rsidRDefault="00532EDE" w:rsidP="00532EDE">
            <w:pPr>
              <w:adjustRightInd w:val="0"/>
              <w:snapToGrid w:val="0"/>
              <w:spacing w:line="360" w:lineRule="auto"/>
              <w:jc w:val="center"/>
              <w:rPr>
                <w:rFonts w:ascii="宋体" w:hAnsi="宋体" w:hint="eastAsia"/>
                <w:bCs/>
                <w:sz w:val="28"/>
                <w:szCs w:val="28"/>
              </w:rPr>
            </w:pPr>
            <w:r w:rsidRPr="00532EDE">
              <w:rPr>
                <w:rFonts w:ascii="宋体" w:hAnsi="宋体" w:hint="eastAsia"/>
                <w:bCs/>
                <w:sz w:val="28"/>
                <w:szCs w:val="28"/>
              </w:rPr>
              <w:t>1</w:t>
            </w:r>
          </w:p>
        </w:tc>
        <w:tc>
          <w:tcPr>
            <w:tcW w:w="2527" w:type="dxa"/>
          </w:tcPr>
          <w:p w14:paraId="386BD82D" w14:textId="77777777" w:rsidR="00532EDE" w:rsidRPr="00532EDE" w:rsidRDefault="00532EDE" w:rsidP="00532EDE">
            <w:pPr>
              <w:adjustRightInd w:val="0"/>
              <w:snapToGrid w:val="0"/>
              <w:spacing w:line="360" w:lineRule="auto"/>
              <w:jc w:val="center"/>
              <w:rPr>
                <w:rFonts w:ascii="宋体" w:hAnsi="宋体" w:hint="eastAsia"/>
                <w:bCs/>
                <w:sz w:val="28"/>
                <w:szCs w:val="28"/>
              </w:rPr>
            </w:pPr>
            <w:r w:rsidRPr="00532EDE">
              <w:rPr>
                <w:rFonts w:ascii="宋体" w:hAnsi="宋体" w:hint="eastAsia"/>
                <w:bCs/>
                <w:sz w:val="28"/>
                <w:szCs w:val="28"/>
              </w:rPr>
              <w:t>红外相机</w:t>
            </w:r>
          </w:p>
        </w:tc>
        <w:tc>
          <w:tcPr>
            <w:tcW w:w="1777" w:type="dxa"/>
          </w:tcPr>
          <w:p w14:paraId="1C5106D3" w14:textId="77777777" w:rsidR="00532EDE" w:rsidRPr="00532EDE" w:rsidRDefault="00532EDE" w:rsidP="00532EDE">
            <w:pPr>
              <w:adjustRightInd w:val="0"/>
              <w:snapToGrid w:val="0"/>
              <w:spacing w:line="360" w:lineRule="auto"/>
              <w:jc w:val="center"/>
              <w:rPr>
                <w:rFonts w:ascii="宋体" w:hAnsi="宋体" w:hint="eastAsia"/>
                <w:bCs/>
                <w:sz w:val="28"/>
                <w:szCs w:val="28"/>
              </w:rPr>
            </w:pPr>
            <w:r w:rsidRPr="00532EDE">
              <w:rPr>
                <w:rFonts w:ascii="宋体" w:hAnsi="宋体" w:hint="eastAsia"/>
                <w:bCs/>
                <w:sz w:val="28"/>
                <w:szCs w:val="28"/>
              </w:rPr>
              <w:t>1</w:t>
            </w:r>
          </w:p>
        </w:tc>
        <w:tc>
          <w:tcPr>
            <w:tcW w:w="1869" w:type="dxa"/>
          </w:tcPr>
          <w:p w14:paraId="6B7F8346" w14:textId="77777777" w:rsidR="00532EDE" w:rsidRPr="00532EDE" w:rsidRDefault="00532EDE" w:rsidP="00532EDE">
            <w:pPr>
              <w:adjustRightInd w:val="0"/>
              <w:snapToGrid w:val="0"/>
              <w:spacing w:line="360" w:lineRule="auto"/>
              <w:jc w:val="center"/>
              <w:rPr>
                <w:rFonts w:ascii="宋体" w:hAnsi="宋体" w:hint="eastAsia"/>
                <w:bCs/>
                <w:sz w:val="28"/>
                <w:szCs w:val="28"/>
              </w:rPr>
            </w:pPr>
            <w:r w:rsidRPr="00532EDE">
              <w:rPr>
                <w:rFonts w:ascii="宋体" w:hAnsi="宋体" w:hint="eastAsia"/>
                <w:bCs/>
                <w:sz w:val="28"/>
                <w:szCs w:val="28"/>
              </w:rPr>
              <w:t>套</w:t>
            </w:r>
          </w:p>
        </w:tc>
        <w:tc>
          <w:tcPr>
            <w:tcW w:w="1696" w:type="dxa"/>
          </w:tcPr>
          <w:p w14:paraId="15DBFE3B" w14:textId="77777777" w:rsidR="00532EDE" w:rsidRPr="00532EDE" w:rsidRDefault="00532EDE" w:rsidP="00532EDE">
            <w:pPr>
              <w:adjustRightInd w:val="0"/>
              <w:snapToGrid w:val="0"/>
              <w:spacing w:line="360" w:lineRule="auto"/>
              <w:jc w:val="center"/>
              <w:rPr>
                <w:rFonts w:ascii="宋体" w:hAnsi="宋体" w:hint="eastAsia"/>
                <w:bCs/>
                <w:sz w:val="28"/>
                <w:szCs w:val="28"/>
              </w:rPr>
            </w:pPr>
          </w:p>
        </w:tc>
      </w:tr>
    </w:tbl>
    <w:p w14:paraId="3D7CACC3" w14:textId="77777777" w:rsidR="00532EDE" w:rsidRPr="00532EDE" w:rsidRDefault="00532EDE" w:rsidP="00532EDE">
      <w:pPr>
        <w:adjustRightInd w:val="0"/>
        <w:snapToGrid w:val="0"/>
        <w:spacing w:line="360" w:lineRule="auto"/>
        <w:rPr>
          <w:rFonts w:ascii="宋体" w:hAnsi="宋体" w:hint="eastAsia"/>
          <w:bCs/>
          <w:sz w:val="28"/>
          <w:szCs w:val="28"/>
        </w:rPr>
      </w:pPr>
    </w:p>
    <w:p w14:paraId="72FC8622" w14:textId="77777777" w:rsidR="00532EDE" w:rsidRPr="00532EDE" w:rsidRDefault="00532EDE" w:rsidP="00532EDE">
      <w:pPr>
        <w:numPr>
          <w:ilvl w:val="0"/>
          <w:numId w:val="1"/>
        </w:numPr>
        <w:adjustRightInd w:val="0"/>
        <w:snapToGrid w:val="0"/>
        <w:spacing w:line="360" w:lineRule="auto"/>
        <w:rPr>
          <w:rFonts w:ascii="宋体" w:hAnsi="宋体" w:cs="Arial" w:hint="eastAsia"/>
          <w:b/>
          <w:color w:val="000000"/>
          <w:sz w:val="28"/>
          <w:szCs w:val="28"/>
        </w:rPr>
      </w:pPr>
      <w:r w:rsidRPr="00532EDE">
        <w:rPr>
          <w:rFonts w:ascii="宋体" w:hAnsi="宋体" w:cs="Arial" w:hint="eastAsia"/>
          <w:b/>
          <w:color w:val="000000"/>
          <w:sz w:val="28"/>
          <w:szCs w:val="28"/>
        </w:rPr>
        <w:t>货物</w:t>
      </w:r>
      <w:r w:rsidRPr="00532EDE">
        <w:rPr>
          <w:rFonts w:ascii="宋体" w:hAnsi="宋体" w:cs="Arial"/>
          <w:b/>
          <w:color w:val="000000"/>
          <w:sz w:val="28"/>
          <w:szCs w:val="28"/>
        </w:rPr>
        <w:t>的主要用途及功能</w:t>
      </w:r>
    </w:p>
    <w:p w14:paraId="5CB2C9A0" w14:textId="77777777" w:rsidR="00532EDE" w:rsidRPr="00532EDE" w:rsidRDefault="00532EDE" w:rsidP="00532EDE">
      <w:pPr>
        <w:pStyle w:val="af2"/>
        <w:shd w:val="clear" w:color="auto" w:fill="FFFFFF"/>
        <w:spacing w:before="0" w:beforeAutospacing="0" w:after="0" w:afterAutospacing="0" w:line="360" w:lineRule="auto"/>
        <w:ind w:firstLine="482"/>
        <w:jc w:val="both"/>
        <w:rPr>
          <w:rFonts w:hint="eastAsia"/>
          <w:color w:val="000000"/>
          <w:sz w:val="28"/>
          <w:szCs w:val="28"/>
        </w:rPr>
      </w:pPr>
      <w:r w:rsidRPr="00532EDE">
        <w:rPr>
          <w:rFonts w:hint="eastAsia"/>
          <w:color w:val="000000"/>
          <w:sz w:val="28"/>
          <w:szCs w:val="28"/>
          <w:shd w:val="clear" w:color="auto" w:fill="FFFFFF"/>
        </w:rPr>
        <w:t>用于EAST托卡马克装置偏滤器、第一壁及其他等离子体面向部件表面温度和瞬态热响应的非接触式高速测量，获取目标区域二维温度场及其时间演化。</w:t>
      </w:r>
    </w:p>
    <w:p w14:paraId="51EDE1F4" w14:textId="77777777" w:rsidR="00532EDE" w:rsidRPr="00532EDE" w:rsidRDefault="00532EDE" w:rsidP="00532EDE">
      <w:pPr>
        <w:pStyle w:val="af2"/>
        <w:shd w:val="clear" w:color="auto" w:fill="FFFFFF"/>
        <w:spacing w:before="0" w:beforeAutospacing="0" w:after="0" w:afterAutospacing="0" w:line="360" w:lineRule="auto"/>
        <w:ind w:firstLine="482"/>
        <w:jc w:val="both"/>
        <w:rPr>
          <w:rFonts w:hint="eastAsia"/>
          <w:color w:val="000000"/>
          <w:sz w:val="28"/>
          <w:szCs w:val="28"/>
        </w:rPr>
      </w:pPr>
      <w:r w:rsidRPr="00532EDE">
        <w:rPr>
          <w:rFonts w:hint="eastAsia"/>
          <w:color w:val="000000"/>
          <w:sz w:val="28"/>
          <w:szCs w:val="28"/>
          <w:shd w:val="clear" w:color="auto" w:fill="FFFFFF"/>
        </w:rPr>
        <w:t>设备应满足高热流、快速温升及动态温度变化条件下的高速红外成像需求，用于热点识别、热负荷分布分析、部件状态监测及实验数据研究。</w:t>
      </w:r>
    </w:p>
    <w:p w14:paraId="2E023DE2" w14:textId="77777777" w:rsidR="00532EDE" w:rsidRPr="00532EDE" w:rsidRDefault="00532EDE" w:rsidP="00532EDE">
      <w:pPr>
        <w:pStyle w:val="af2"/>
        <w:shd w:val="clear" w:color="auto" w:fill="FFFFFF"/>
        <w:spacing w:before="0" w:beforeAutospacing="0" w:after="0" w:afterAutospacing="0" w:line="360" w:lineRule="auto"/>
        <w:ind w:firstLine="482"/>
        <w:jc w:val="both"/>
        <w:rPr>
          <w:rFonts w:hint="eastAsia"/>
          <w:color w:val="000000"/>
          <w:sz w:val="28"/>
          <w:szCs w:val="28"/>
        </w:rPr>
      </w:pPr>
      <w:r w:rsidRPr="00532EDE">
        <w:rPr>
          <w:rFonts w:hint="eastAsia"/>
          <w:color w:val="000000"/>
          <w:sz w:val="28"/>
          <w:szCs w:val="28"/>
          <w:shd w:val="clear" w:color="auto" w:fill="FFFFFF"/>
        </w:rPr>
        <w:t>设备应具备图像采集、实时显示、温度分析、数据存储与导出、自动曝光及外部同步等基本功能。</w:t>
      </w:r>
    </w:p>
    <w:p w14:paraId="270CE4B0" w14:textId="77777777" w:rsidR="00532EDE" w:rsidRPr="00532EDE" w:rsidRDefault="00532EDE" w:rsidP="00532EDE">
      <w:pPr>
        <w:numPr>
          <w:ilvl w:val="0"/>
          <w:numId w:val="1"/>
        </w:numPr>
        <w:adjustRightInd w:val="0"/>
        <w:snapToGrid w:val="0"/>
        <w:spacing w:line="360" w:lineRule="auto"/>
        <w:rPr>
          <w:rFonts w:ascii="宋体" w:hAnsi="宋体" w:cs="Arial" w:hint="eastAsia"/>
          <w:b/>
          <w:color w:val="000000"/>
          <w:sz w:val="28"/>
          <w:szCs w:val="28"/>
        </w:rPr>
      </w:pPr>
      <w:r w:rsidRPr="00532EDE">
        <w:rPr>
          <w:rFonts w:ascii="宋体" w:hAnsi="宋体" w:cs="Arial"/>
          <w:b/>
          <w:color w:val="000000"/>
          <w:sz w:val="28"/>
          <w:szCs w:val="28"/>
        </w:rPr>
        <w:t>工作条件</w:t>
      </w:r>
    </w:p>
    <w:p w14:paraId="34AE08C2" w14:textId="77777777" w:rsidR="00532EDE" w:rsidRPr="00532EDE" w:rsidRDefault="00532EDE" w:rsidP="00532EDE">
      <w:pPr>
        <w:pStyle w:val="af2"/>
        <w:shd w:val="clear" w:color="auto" w:fill="FFFFFF"/>
        <w:spacing w:before="0" w:beforeAutospacing="0" w:after="0" w:afterAutospacing="0" w:line="360" w:lineRule="auto"/>
        <w:ind w:firstLine="482"/>
        <w:jc w:val="both"/>
        <w:rPr>
          <w:rFonts w:hint="eastAsia"/>
          <w:color w:val="000000"/>
          <w:sz w:val="28"/>
          <w:szCs w:val="28"/>
        </w:rPr>
      </w:pPr>
      <w:r w:rsidRPr="00532EDE">
        <w:rPr>
          <w:rFonts w:hint="eastAsia"/>
          <w:color w:val="000000"/>
          <w:sz w:val="28"/>
          <w:szCs w:val="28"/>
          <w:shd w:val="clear" w:color="auto" w:fill="FFFFFF"/>
        </w:rPr>
        <w:t>设备主要在室内实验环境中使用，通过装置红外观察窗口或配套光学通道对目标表面进行测量。</w:t>
      </w:r>
    </w:p>
    <w:p w14:paraId="1392C5A2" w14:textId="77777777" w:rsidR="00532EDE" w:rsidRPr="00532EDE" w:rsidRDefault="00532EDE" w:rsidP="00532EDE">
      <w:pPr>
        <w:pStyle w:val="af2"/>
        <w:shd w:val="clear" w:color="auto" w:fill="FFFFFF"/>
        <w:spacing w:before="0" w:beforeAutospacing="0" w:after="0" w:afterAutospacing="0" w:line="360" w:lineRule="auto"/>
        <w:ind w:firstLine="482"/>
        <w:jc w:val="both"/>
        <w:rPr>
          <w:rFonts w:hint="eastAsia"/>
          <w:color w:val="000000"/>
          <w:sz w:val="28"/>
          <w:szCs w:val="28"/>
        </w:rPr>
      </w:pPr>
      <w:r w:rsidRPr="00532EDE">
        <w:rPr>
          <w:rFonts w:hint="eastAsia"/>
          <w:color w:val="000000"/>
          <w:sz w:val="28"/>
          <w:szCs w:val="28"/>
          <w:shd w:val="clear" w:color="auto" w:fill="FFFFFF"/>
        </w:rPr>
        <w:t>环境温度：5 ℃～40 ℃；相对湿度：不大于80%，无凝露。</w:t>
      </w:r>
    </w:p>
    <w:p w14:paraId="00B49273" w14:textId="77777777" w:rsidR="00532EDE" w:rsidRPr="00532EDE" w:rsidRDefault="00532EDE" w:rsidP="00532EDE">
      <w:pPr>
        <w:pStyle w:val="af2"/>
        <w:shd w:val="clear" w:color="auto" w:fill="FFFFFF"/>
        <w:spacing w:before="0" w:beforeAutospacing="0" w:after="0" w:afterAutospacing="0" w:line="360" w:lineRule="auto"/>
        <w:ind w:firstLine="482"/>
        <w:jc w:val="both"/>
        <w:rPr>
          <w:rFonts w:hint="eastAsia"/>
          <w:color w:val="000000"/>
          <w:sz w:val="28"/>
          <w:szCs w:val="28"/>
        </w:rPr>
      </w:pPr>
      <w:r w:rsidRPr="00532EDE">
        <w:rPr>
          <w:rFonts w:hint="eastAsia"/>
          <w:color w:val="000000"/>
          <w:sz w:val="28"/>
          <w:szCs w:val="28"/>
          <w:shd w:val="clear" w:color="auto" w:fill="FFFFFF"/>
        </w:rPr>
        <w:t>供电条件：AC 220 V±10%，50 Hz。</w:t>
      </w:r>
    </w:p>
    <w:p w14:paraId="2A62FAE7" w14:textId="77777777" w:rsidR="00532EDE" w:rsidRPr="00532EDE" w:rsidRDefault="00532EDE" w:rsidP="00532EDE">
      <w:pPr>
        <w:pStyle w:val="af2"/>
        <w:shd w:val="clear" w:color="auto" w:fill="FFFFFF"/>
        <w:spacing w:before="0" w:beforeAutospacing="0" w:after="0" w:afterAutospacing="0" w:line="360" w:lineRule="auto"/>
        <w:ind w:firstLine="482"/>
        <w:jc w:val="both"/>
        <w:rPr>
          <w:rFonts w:hint="eastAsia"/>
          <w:color w:val="000000"/>
          <w:sz w:val="28"/>
          <w:szCs w:val="28"/>
        </w:rPr>
      </w:pPr>
      <w:r w:rsidRPr="00532EDE">
        <w:rPr>
          <w:rFonts w:hint="eastAsia"/>
          <w:color w:val="000000"/>
          <w:sz w:val="28"/>
          <w:szCs w:val="28"/>
          <w:shd w:val="clear" w:color="auto" w:fill="FFFFFF"/>
        </w:rPr>
        <w:t>设备应能够满足EAST实验期间重复触发、连续采集及稳定运行要求。</w:t>
      </w:r>
    </w:p>
    <w:p w14:paraId="32404171" w14:textId="77777777" w:rsidR="00532EDE" w:rsidRPr="00532EDE" w:rsidRDefault="00532EDE" w:rsidP="00532EDE">
      <w:pPr>
        <w:spacing w:line="360" w:lineRule="auto"/>
        <w:rPr>
          <w:rFonts w:ascii="宋体" w:hAnsi="宋体" w:cs="Arial" w:hint="eastAsia"/>
          <w:b/>
          <w:color w:val="000000"/>
          <w:sz w:val="28"/>
          <w:szCs w:val="28"/>
        </w:rPr>
      </w:pPr>
    </w:p>
    <w:p w14:paraId="661B6301" w14:textId="77777777" w:rsidR="00532EDE" w:rsidRPr="00532EDE" w:rsidRDefault="00532EDE" w:rsidP="00532EDE">
      <w:pPr>
        <w:numPr>
          <w:ilvl w:val="0"/>
          <w:numId w:val="2"/>
        </w:numPr>
        <w:adjustRightInd w:val="0"/>
        <w:snapToGrid w:val="0"/>
        <w:spacing w:line="360" w:lineRule="auto"/>
        <w:ind w:left="0" w:hanging="505"/>
        <w:rPr>
          <w:rFonts w:ascii="宋体" w:hAnsi="宋体" w:cs="Arial" w:hint="eastAsia"/>
          <w:b/>
          <w:color w:val="000000"/>
          <w:sz w:val="28"/>
          <w:szCs w:val="28"/>
        </w:rPr>
      </w:pPr>
      <w:r w:rsidRPr="00532EDE">
        <w:rPr>
          <w:rFonts w:ascii="宋体" w:hAnsi="宋体" w:cs="Arial" w:hint="eastAsia"/>
          <w:b/>
          <w:color w:val="000000"/>
          <w:sz w:val="28"/>
          <w:szCs w:val="28"/>
        </w:rPr>
        <w:lastRenderedPageBreak/>
        <w:t>主要技术指标</w:t>
      </w:r>
    </w:p>
    <w:p w14:paraId="43B2027B"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1. 探测器：斯</w:t>
      </w:r>
      <w:proofErr w:type="gramStart"/>
      <w:r w:rsidRPr="00532EDE">
        <w:rPr>
          <w:rFonts w:hint="eastAsia"/>
          <w:color w:val="000000"/>
          <w:sz w:val="28"/>
          <w:szCs w:val="28"/>
          <w:shd w:val="clear" w:color="auto" w:fill="FFFFFF"/>
        </w:rPr>
        <w:t>特</w:t>
      </w:r>
      <w:proofErr w:type="gramEnd"/>
      <w:r w:rsidRPr="00532EDE">
        <w:rPr>
          <w:rFonts w:hint="eastAsia"/>
          <w:color w:val="000000"/>
          <w:sz w:val="28"/>
          <w:szCs w:val="28"/>
          <w:shd w:val="clear" w:color="auto" w:fill="FFFFFF"/>
        </w:rPr>
        <w:t>林闭环循环制冷型焦平面MCT探测器，图像分辨率不低于640×512 pixels。</w:t>
      </w:r>
    </w:p>
    <w:p w14:paraId="1F15F410"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 xml:space="preserve">2. 光谱范围覆盖1.5 μm～5.1 μm，像元间距15 μm，光学参数F/3，NETD不大于18 </w:t>
      </w:r>
      <w:proofErr w:type="spellStart"/>
      <w:r w:rsidRPr="00532EDE">
        <w:rPr>
          <w:rFonts w:hint="eastAsia"/>
          <w:color w:val="000000"/>
          <w:sz w:val="28"/>
          <w:szCs w:val="28"/>
          <w:shd w:val="clear" w:color="auto" w:fill="FFFFFF"/>
        </w:rPr>
        <w:t>mK</w:t>
      </w:r>
      <w:proofErr w:type="spellEnd"/>
      <w:r w:rsidRPr="00532EDE">
        <w:rPr>
          <w:rFonts w:hint="eastAsia"/>
          <w:color w:val="000000"/>
          <w:sz w:val="28"/>
          <w:szCs w:val="28"/>
          <w:shd w:val="clear" w:color="auto" w:fill="FFFFFF"/>
        </w:rPr>
        <w:t>。</w:t>
      </w:r>
    </w:p>
    <w:p w14:paraId="2840D950"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3. 帧频不低于310 Hz@640×512、1100 Hz@320×256，最高帧频不低于8200 Hz。</w:t>
      </w:r>
    </w:p>
    <w:p w14:paraId="5ADDA12F"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4. 测温范围覆盖0 ℃～2500 ℃，温度档不超过3档，动态范围不低于16 bit，测温误差不大于±2%。</w:t>
      </w:r>
    </w:p>
    <w:p w14:paraId="037D8116"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5. 具备AEC自动曝光、实时数据处理、实时温度标定及标定管理功能。</w:t>
      </w:r>
    </w:p>
    <w:p w14:paraId="00CDE9E2"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6. 支持输出RAW、NUC、辐射温度、辐射亮度或辐射照度数据，并可由MATLAB、Python等软件读取。</w:t>
      </w:r>
    </w:p>
    <w:p w14:paraId="7692421D"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7. 支持千兆以太网传输，并配备GigE、Camera Link、HD-SDI、RS-232等数据或控制接口；内部高速存储容量不低于1 GB。</w:t>
      </w:r>
    </w:p>
    <w:p w14:paraId="63FF4985"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8. 配置100 mm红外镜头及不少于4位的电动光谱轮。</w:t>
      </w:r>
    </w:p>
    <w:p w14:paraId="53B469C7" w14:textId="77777777" w:rsidR="00532EDE" w:rsidRPr="00532EDE" w:rsidRDefault="00532EDE" w:rsidP="00532EDE">
      <w:pPr>
        <w:spacing w:line="360" w:lineRule="auto"/>
        <w:rPr>
          <w:rFonts w:ascii="宋体" w:hAnsi="宋体" w:cs="Arial" w:hint="eastAsia"/>
          <w:b/>
          <w:color w:val="000000"/>
          <w:sz w:val="28"/>
          <w:szCs w:val="28"/>
        </w:rPr>
      </w:pPr>
    </w:p>
    <w:p w14:paraId="4B4AD7CD" w14:textId="77777777" w:rsidR="00532EDE" w:rsidRPr="00532EDE" w:rsidRDefault="00532EDE" w:rsidP="00532EDE">
      <w:pPr>
        <w:numPr>
          <w:ilvl w:val="0"/>
          <w:numId w:val="2"/>
        </w:numPr>
        <w:adjustRightInd w:val="0"/>
        <w:snapToGrid w:val="0"/>
        <w:spacing w:line="360" w:lineRule="auto"/>
        <w:ind w:left="0" w:hanging="505"/>
        <w:rPr>
          <w:rFonts w:ascii="宋体" w:hAnsi="宋体"/>
          <w:b/>
          <w:sz w:val="28"/>
          <w:szCs w:val="28"/>
        </w:rPr>
      </w:pPr>
      <w:r w:rsidRPr="00532EDE">
        <w:rPr>
          <w:rFonts w:ascii="宋体" w:hAnsi="宋体"/>
          <w:b/>
          <w:sz w:val="28"/>
          <w:szCs w:val="28"/>
        </w:rPr>
        <w:t>技术服务要求及质保要求</w:t>
      </w:r>
    </w:p>
    <w:p w14:paraId="1145AB84"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1. 供应商应提供全新完整设备及配套附件，配置应与合同和最终确认清单一致。</w:t>
      </w:r>
    </w:p>
    <w:p w14:paraId="38D1AAD7"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2. 随机资料应包括装箱清单、产品合格证、出厂检验报告、标定文件、操作维护手册及软件接口说明等。</w:t>
      </w:r>
    </w:p>
    <w:p w14:paraId="5E93C34F"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lastRenderedPageBreak/>
        <w:t>3. 供应商负责设备运输、现场安装调试、功能验证及与现有实验系统的连接测试。</w:t>
      </w:r>
    </w:p>
    <w:p w14:paraId="65B8994B"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4. 供应商应提供现场技术培训，内容包括设备操作、数据采集、温度分析、标定管理及日常维护。</w:t>
      </w:r>
    </w:p>
    <w:p w14:paraId="75DDCC27"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5. 软件应提供永久使用授权；质保期内免费提供软件升级、驱动适配和技术支持。</w:t>
      </w:r>
    </w:p>
    <w:p w14:paraId="58EDE250"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6. 整机质保期不少于12个月，</w:t>
      </w:r>
      <w:proofErr w:type="gramStart"/>
      <w:r w:rsidRPr="00532EDE">
        <w:rPr>
          <w:rFonts w:hint="eastAsia"/>
          <w:color w:val="000000"/>
          <w:sz w:val="28"/>
          <w:szCs w:val="28"/>
          <w:shd w:val="clear" w:color="auto" w:fill="FFFFFF"/>
        </w:rPr>
        <w:t>自最终</w:t>
      </w:r>
      <w:proofErr w:type="gramEnd"/>
      <w:r w:rsidRPr="00532EDE">
        <w:rPr>
          <w:rFonts w:hint="eastAsia"/>
          <w:color w:val="000000"/>
          <w:sz w:val="28"/>
          <w:szCs w:val="28"/>
          <w:shd w:val="clear" w:color="auto" w:fill="FFFFFF"/>
        </w:rPr>
        <w:t>验收合格之日起计算。</w:t>
      </w:r>
    </w:p>
    <w:p w14:paraId="390FF180"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7. 接到故障通知后应在24小时内响应，并及时提出处理方案。</w:t>
      </w:r>
    </w:p>
    <w:p w14:paraId="33B09E8E" w14:textId="77777777" w:rsidR="00532EDE" w:rsidRPr="00532EDE" w:rsidRDefault="00532EDE" w:rsidP="00532EDE">
      <w:pPr>
        <w:spacing w:line="360" w:lineRule="auto"/>
        <w:rPr>
          <w:rFonts w:ascii="宋体" w:hAnsi="宋体" w:hint="eastAsia"/>
          <w:color w:val="000000"/>
          <w:sz w:val="28"/>
          <w:szCs w:val="28"/>
        </w:rPr>
      </w:pPr>
    </w:p>
    <w:p w14:paraId="19BF8C5F" w14:textId="77777777" w:rsidR="00532EDE" w:rsidRPr="00532EDE" w:rsidRDefault="00532EDE" w:rsidP="00532EDE">
      <w:pPr>
        <w:spacing w:line="360" w:lineRule="auto"/>
        <w:rPr>
          <w:rFonts w:ascii="宋体" w:hAnsi="宋体"/>
          <w:sz w:val="28"/>
          <w:szCs w:val="28"/>
        </w:rPr>
      </w:pPr>
      <w:r w:rsidRPr="00532EDE">
        <w:rPr>
          <w:rFonts w:ascii="宋体" w:hAnsi="宋体" w:hint="eastAsia"/>
          <w:b/>
          <w:sz w:val="28"/>
          <w:szCs w:val="28"/>
        </w:rPr>
        <w:t>六、</w:t>
      </w:r>
      <w:r w:rsidRPr="00532EDE">
        <w:rPr>
          <w:rFonts w:ascii="宋体" w:hAnsi="宋体"/>
          <w:b/>
          <w:sz w:val="28"/>
          <w:szCs w:val="28"/>
        </w:rPr>
        <w:t>验收标准及验收程序</w:t>
      </w:r>
      <w:r w:rsidRPr="00532EDE">
        <w:rPr>
          <w:rFonts w:ascii="宋体" w:hAnsi="宋体"/>
          <w:b/>
          <w:sz w:val="28"/>
          <w:szCs w:val="28"/>
        </w:rPr>
        <w:tab/>
      </w:r>
    </w:p>
    <w:p w14:paraId="6478E9BB"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（一）验收标准</w:t>
      </w:r>
    </w:p>
    <w:p w14:paraId="0DABA73E"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1. 验收依据为采购合同、招标文件、投标文件、技术协议、产品说明书及相关标准。</w:t>
      </w:r>
    </w:p>
    <w:p w14:paraId="0D3BB61D"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2. 设备名称、型号、数量、配置、附件及技术资料应与合同要求一致。</w:t>
      </w:r>
    </w:p>
    <w:p w14:paraId="46C6400A"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3. 主要技术指标可通过原厂资料、出厂检验报告及现场测试进行核验。</w:t>
      </w:r>
    </w:p>
    <w:p w14:paraId="3E93A0BE"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4. 对帧频、自动曝光、数据传输、温度测量、数据输出和软件功能进行现场测试，结果应满足本章要求。</w:t>
      </w:r>
    </w:p>
    <w:p w14:paraId="408A5C16"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5. 使用具有有效校准证明的黑体辐射源进行测温验证，测量误差应不大于±2%。</w:t>
      </w:r>
    </w:p>
    <w:p w14:paraId="16FB8146"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lastRenderedPageBreak/>
        <w:t>6. 设备连续运行不少于4小时，期间应无异常停机、数据丢失、通信中断或制冷故障。</w:t>
      </w:r>
    </w:p>
    <w:p w14:paraId="499B26A2"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（二）验收程序</w:t>
      </w:r>
    </w:p>
    <w:p w14:paraId="6025E446"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1. 到货后由双方共同核对包装、数量、型号、配置、外观和随机资料。</w:t>
      </w:r>
    </w:p>
    <w:p w14:paraId="28B33FF3"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2. 供应商完成设备安装、软件部署、接口连接和基础功能调试。</w:t>
      </w:r>
    </w:p>
    <w:p w14:paraId="7FA9240A"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3. 按双方确认的测试方案逐项开展技术测试和稳定性测试。</w:t>
      </w:r>
    </w:p>
    <w:p w14:paraId="16D8A0E0"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4. 供应商完成培训和资料移交后，双方签署最终验收报告。</w:t>
      </w:r>
    </w:p>
    <w:p w14:paraId="0FA073FD" w14:textId="77777777" w:rsidR="00532EDE" w:rsidRPr="00532EDE" w:rsidRDefault="00532EDE" w:rsidP="00532EDE">
      <w:pPr>
        <w:pStyle w:val="af2"/>
        <w:shd w:val="clear" w:color="auto" w:fill="FFFFFF"/>
        <w:spacing w:before="0" w:beforeAutospacing="0" w:after="0" w:afterAutospacing="0" w:line="360" w:lineRule="auto"/>
        <w:jc w:val="both"/>
        <w:rPr>
          <w:rFonts w:hint="eastAsia"/>
          <w:color w:val="000000"/>
          <w:sz w:val="28"/>
          <w:szCs w:val="28"/>
        </w:rPr>
      </w:pPr>
      <w:r w:rsidRPr="00532EDE">
        <w:rPr>
          <w:rFonts w:hint="eastAsia"/>
          <w:color w:val="000000"/>
          <w:sz w:val="28"/>
          <w:szCs w:val="28"/>
          <w:shd w:val="clear" w:color="auto" w:fill="FFFFFF"/>
        </w:rPr>
        <w:t>5. 对验收中发现的不符合项，供应商应完成整改后重新验收。</w:t>
      </w:r>
    </w:p>
    <w:p w14:paraId="047ACA38" w14:textId="77777777" w:rsidR="008D1B8E" w:rsidRPr="00532EDE" w:rsidRDefault="008D1B8E" w:rsidP="00532EDE">
      <w:pPr>
        <w:spacing w:line="360" w:lineRule="auto"/>
        <w:rPr>
          <w:rFonts w:ascii="宋体" w:hAnsi="宋体" w:hint="eastAsia"/>
          <w:sz w:val="28"/>
          <w:szCs w:val="28"/>
        </w:rPr>
      </w:pPr>
    </w:p>
    <w:sectPr w:rsidR="008D1B8E" w:rsidRPr="00532E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2B8EC" w14:textId="77777777" w:rsidR="00731357" w:rsidRDefault="00731357" w:rsidP="00532EDE">
      <w:pPr>
        <w:rPr>
          <w:rFonts w:hint="eastAsia"/>
        </w:rPr>
      </w:pPr>
      <w:r>
        <w:separator/>
      </w:r>
    </w:p>
  </w:endnote>
  <w:endnote w:type="continuationSeparator" w:id="0">
    <w:p w14:paraId="084996A0" w14:textId="77777777" w:rsidR="00731357" w:rsidRDefault="00731357" w:rsidP="00532ED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06F13" w14:textId="77777777" w:rsidR="00731357" w:rsidRDefault="00731357" w:rsidP="00532EDE">
      <w:pPr>
        <w:rPr>
          <w:rFonts w:hint="eastAsia"/>
        </w:rPr>
      </w:pPr>
      <w:r>
        <w:separator/>
      </w:r>
    </w:p>
  </w:footnote>
  <w:footnote w:type="continuationSeparator" w:id="0">
    <w:p w14:paraId="4F2BBB4F" w14:textId="77777777" w:rsidR="00731357" w:rsidRDefault="00731357" w:rsidP="00532ED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61034"/>
    <w:multiLevelType w:val="multilevel"/>
    <w:tmpl w:val="6A761034"/>
    <w:lvl w:ilvl="0">
      <w:start w:val="4"/>
      <w:numFmt w:val="japaneseCounting"/>
      <w:lvlText w:val="%1、"/>
      <w:lvlJc w:val="left"/>
      <w:pPr>
        <w:ind w:left="504" w:hanging="504"/>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1B1AA4B"/>
    <w:multiLevelType w:val="singleLevel"/>
    <w:tmpl w:val="71B1AA4B"/>
    <w:lvl w:ilvl="0">
      <w:start w:val="1"/>
      <w:numFmt w:val="chineseCounting"/>
      <w:suff w:val="nothing"/>
      <w:lvlText w:val="%1、"/>
      <w:lvlJc w:val="left"/>
      <w:rPr>
        <w:rFonts w:hint="eastAsia"/>
      </w:rPr>
    </w:lvl>
  </w:abstractNum>
  <w:num w:numId="1" w16cid:durableId="450711657">
    <w:abstractNumId w:val="1"/>
  </w:num>
  <w:num w:numId="2" w16cid:durableId="53754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2CC"/>
    <w:rsid w:val="0035699D"/>
    <w:rsid w:val="00532EDE"/>
    <w:rsid w:val="005E1316"/>
    <w:rsid w:val="00731357"/>
    <w:rsid w:val="00815BA7"/>
    <w:rsid w:val="008B0648"/>
    <w:rsid w:val="008D1B8E"/>
    <w:rsid w:val="00AB72CC"/>
    <w:rsid w:val="00C37705"/>
    <w:rsid w:val="00F32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C54301-14CA-4D7C-97D7-CD4C6D18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EDE"/>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AB72C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B72C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B72C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B72C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B72CC"/>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AB72CC"/>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B72C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B72C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B72C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B72C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B72C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B72C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B72CC"/>
    <w:rPr>
      <w:rFonts w:cstheme="majorBidi"/>
      <w:color w:val="2F5496" w:themeColor="accent1" w:themeShade="BF"/>
      <w:sz w:val="28"/>
      <w:szCs w:val="28"/>
    </w:rPr>
  </w:style>
  <w:style w:type="character" w:customStyle="1" w:styleId="50">
    <w:name w:val="标题 5 字符"/>
    <w:basedOn w:val="a0"/>
    <w:link w:val="5"/>
    <w:uiPriority w:val="9"/>
    <w:semiHidden/>
    <w:rsid w:val="00AB72CC"/>
    <w:rPr>
      <w:rFonts w:cstheme="majorBidi"/>
      <w:color w:val="2F5496" w:themeColor="accent1" w:themeShade="BF"/>
      <w:sz w:val="24"/>
    </w:rPr>
  </w:style>
  <w:style w:type="character" w:customStyle="1" w:styleId="60">
    <w:name w:val="标题 6 字符"/>
    <w:basedOn w:val="a0"/>
    <w:link w:val="6"/>
    <w:uiPriority w:val="9"/>
    <w:semiHidden/>
    <w:rsid w:val="00AB72CC"/>
    <w:rPr>
      <w:rFonts w:cstheme="majorBidi"/>
      <w:b/>
      <w:bCs/>
      <w:color w:val="2F5496" w:themeColor="accent1" w:themeShade="BF"/>
    </w:rPr>
  </w:style>
  <w:style w:type="character" w:customStyle="1" w:styleId="70">
    <w:name w:val="标题 7 字符"/>
    <w:basedOn w:val="a0"/>
    <w:link w:val="7"/>
    <w:uiPriority w:val="9"/>
    <w:semiHidden/>
    <w:rsid w:val="00AB72CC"/>
    <w:rPr>
      <w:rFonts w:cstheme="majorBidi"/>
      <w:b/>
      <w:bCs/>
      <w:color w:val="595959" w:themeColor="text1" w:themeTint="A6"/>
    </w:rPr>
  </w:style>
  <w:style w:type="character" w:customStyle="1" w:styleId="80">
    <w:name w:val="标题 8 字符"/>
    <w:basedOn w:val="a0"/>
    <w:link w:val="8"/>
    <w:uiPriority w:val="9"/>
    <w:semiHidden/>
    <w:rsid w:val="00AB72CC"/>
    <w:rPr>
      <w:rFonts w:cstheme="majorBidi"/>
      <w:color w:val="595959" w:themeColor="text1" w:themeTint="A6"/>
    </w:rPr>
  </w:style>
  <w:style w:type="character" w:customStyle="1" w:styleId="90">
    <w:name w:val="标题 9 字符"/>
    <w:basedOn w:val="a0"/>
    <w:link w:val="9"/>
    <w:uiPriority w:val="9"/>
    <w:semiHidden/>
    <w:rsid w:val="00AB72CC"/>
    <w:rPr>
      <w:rFonts w:eastAsiaTheme="majorEastAsia" w:cstheme="majorBidi"/>
      <w:color w:val="595959" w:themeColor="text1" w:themeTint="A6"/>
    </w:rPr>
  </w:style>
  <w:style w:type="paragraph" w:styleId="a3">
    <w:name w:val="Title"/>
    <w:basedOn w:val="a"/>
    <w:next w:val="a"/>
    <w:link w:val="a4"/>
    <w:uiPriority w:val="10"/>
    <w:qFormat/>
    <w:rsid w:val="00AB72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B72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72C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B72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72CC"/>
    <w:pPr>
      <w:spacing w:before="160"/>
      <w:jc w:val="center"/>
    </w:pPr>
    <w:rPr>
      <w:i/>
      <w:iCs/>
      <w:color w:val="404040" w:themeColor="text1" w:themeTint="BF"/>
    </w:rPr>
  </w:style>
  <w:style w:type="character" w:customStyle="1" w:styleId="a8">
    <w:name w:val="引用 字符"/>
    <w:basedOn w:val="a0"/>
    <w:link w:val="a7"/>
    <w:uiPriority w:val="29"/>
    <w:rsid w:val="00AB72CC"/>
    <w:rPr>
      <w:i/>
      <w:iCs/>
      <w:color w:val="404040" w:themeColor="text1" w:themeTint="BF"/>
    </w:rPr>
  </w:style>
  <w:style w:type="paragraph" w:styleId="a9">
    <w:name w:val="List Paragraph"/>
    <w:basedOn w:val="a"/>
    <w:uiPriority w:val="34"/>
    <w:qFormat/>
    <w:rsid w:val="00AB72CC"/>
    <w:pPr>
      <w:ind w:left="720"/>
      <w:contextualSpacing/>
    </w:pPr>
  </w:style>
  <w:style w:type="character" w:styleId="aa">
    <w:name w:val="Intense Emphasis"/>
    <w:basedOn w:val="a0"/>
    <w:uiPriority w:val="21"/>
    <w:qFormat/>
    <w:rsid w:val="00AB72CC"/>
    <w:rPr>
      <w:i/>
      <w:iCs/>
      <w:color w:val="2F5496" w:themeColor="accent1" w:themeShade="BF"/>
    </w:rPr>
  </w:style>
  <w:style w:type="paragraph" w:styleId="ab">
    <w:name w:val="Intense Quote"/>
    <w:basedOn w:val="a"/>
    <w:next w:val="a"/>
    <w:link w:val="ac"/>
    <w:uiPriority w:val="30"/>
    <w:qFormat/>
    <w:rsid w:val="00AB72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B72CC"/>
    <w:rPr>
      <w:i/>
      <w:iCs/>
      <w:color w:val="2F5496" w:themeColor="accent1" w:themeShade="BF"/>
    </w:rPr>
  </w:style>
  <w:style w:type="character" w:styleId="ad">
    <w:name w:val="Intense Reference"/>
    <w:basedOn w:val="a0"/>
    <w:uiPriority w:val="32"/>
    <w:qFormat/>
    <w:rsid w:val="00AB72CC"/>
    <w:rPr>
      <w:b/>
      <w:bCs/>
      <w:smallCaps/>
      <w:color w:val="2F5496" w:themeColor="accent1" w:themeShade="BF"/>
      <w:spacing w:val="5"/>
    </w:rPr>
  </w:style>
  <w:style w:type="paragraph" w:styleId="ae">
    <w:name w:val="header"/>
    <w:basedOn w:val="a"/>
    <w:link w:val="af"/>
    <w:uiPriority w:val="99"/>
    <w:unhideWhenUsed/>
    <w:rsid w:val="00532EDE"/>
    <w:pPr>
      <w:tabs>
        <w:tab w:val="center" w:pos="4153"/>
        <w:tab w:val="right" w:pos="8306"/>
      </w:tabs>
      <w:snapToGrid w:val="0"/>
      <w:jc w:val="center"/>
    </w:pPr>
    <w:rPr>
      <w:sz w:val="18"/>
      <w:szCs w:val="18"/>
    </w:rPr>
  </w:style>
  <w:style w:type="character" w:customStyle="1" w:styleId="af">
    <w:name w:val="页眉 字符"/>
    <w:basedOn w:val="a0"/>
    <w:link w:val="ae"/>
    <w:uiPriority w:val="99"/>
    <w:rsid w:val="00532EDE"/>
    <w:rPr>
      <w:sz w:val="18"/>
      <w:szCs w:val="18"/>
    </w:rPr>
  </w:style>
  <w:style w:type="paragraph" w:styleId="af0">
    <w:name w:val="footer"/>
    <w:basedOn w:val="a"/>
    <w:link w:val="af1"/>
    <w:uiPriority w:val="99"/>
    <w:unhideWhenUsed/>
    <w:rsid w:val="00532EDE"/>
    <w:pPr>
      <w:tabs>
        <w:tab w:val="center" w:pos="4153"/>
        <w:tab w:val="right" w:pos="8306"/>
      </w:tabs>
      <w:snapToGrid w:val="0"/>
    </w:pPr>
    <w:rPr>
      <w:sz w:val="18"/>
      <w:szCs w:val="18"/>
    </w:rPr>
  </w:style>
  <w:style w:type="character" w:customStyle="1" w:styleId="af1">
    <w:name w:val="页脚 字符"/>
    <w:basedOn w:val="a0"/>
    <w:link w:val="af0"/>
    <w:uiPriority w:val="99"/>
    <w:rsid w:val="00532EDE"/>
    <w:rPr>
      <w:sz w:val="18"/>
      <w:szCs w:val="18"/>
    </w:rPr>
  </w:style>
  <w:style w:type="paragraph" w:styleId="af2">
    <w:name w:val="Normal (Web)"/>
    <w:basedOn w:val="a"/>
    <w:uiPriority w:val="99"/>
    <w:rsid w:val="00532EDE"/>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716</Words>
  <Characters>803</Characters>
  <Application>Microsoft Office Word</Application>
  <DocSecurity>0</DocSecurity>
  <Lines>53</Lines>
  <Paragraphs>52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2026-07-31T01:37:00Z</dcterms:created>
  <dcterms:modified xsi:type="dcterms:W3CDTF">2026-07-31T02:25:00Z</dcterms:modified>
</cp:coreProperties>
</file>