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FE70E">
      <w:pPr>
        <w:pStyle w:val="2"/>
        <w:widowControl/>
        <w:spacing w:before="0" w:after="0" w:line="240" w:lineRule="auto"/>
        <w:jc w:val="center"/>
        <w:rPr>
          <w:rFonts w:hint="eastAsia" w:ascii="宋体" w:hAnsi="宋体"/>
          <w:lang w:eastAsia="zh-CN"/>
        </w:rPr>
      </w:pPr>
      <w:r>
        <w:rPr>
          <w:rFonts w:hint="eastAsia" w:ascii="宋体" w:hAnsi="宋体"/>
          <w:lang w:eastAsia="zh-CN"/>
        </w:rPr>
        <w:t>采购需求及技术规格要求</w:t>
      </w:r>
    </w:p>
    <w:p w14:paraId="289C4158">
      <w:pPr>
        <w:adjustRightInd w:val="0"/>
        <w:snapToGrid w:val="0"/>
        <w:spacing w:before="120" w:beforeLines="50" w:line="360" w:lineRule="auto"/>
        <w:rPr>
          <w:b/>
          <w:sz w:val="24"/>
        </w:rPr>
      </w:pPr>
      <w:r>
        <w:rPr>
          <w:b/>
          <w:sz w:val="24"/>
        </w:rPr>
        <w:t>1</w:t>
      </w:r>
      <w:r>
        <w:rPr>
          <w:rFonts w:hint="eastAsia"/>
          <w:b/>
          <w:sz w:val="24"/>
        </w:rPr>
        <w:t>、</w:t>
      </w:r>
      <w:r>
        <w:rPr>
          <w:b/>
          <w:sz w:val="24"/>
        </w:rPr>
        <w:t>货物需求一览表</w:t>
      </w:r>
    </w:p>
    <w:tbl>
      <w:tblPr>
        <w:tblStyle w:val="4"/>
        <w:tblW w:w="7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571"/>
        <w:gridCol w:w="1046"/>
        <w:gridCol w:w="1790"/>
      </w:tblGrid>
      <w:tr w14:paraId="2E8B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14:paraId="2AF675A2">
            <w:pPr>
              <w:adjustRightInd w:val="0"/>
              <w:snapToGrid w:val="0"/>
              <w:jc w:val="center"/>
              <w:rPr>
                <w:rFonts w:hint="eastAsia" w:ascii="宋体" w:hAnsi="宋体"/>
                <w:szCs w:val="21"/>
              </w:rPr>
            </w:pPr>
            <w:r>
              <w:rPr>
                <w:rFonts w:hint="eastAsia" w:ascii="宋体" w:hAnsi="宋体"/>
                <w:szCs w:val="21"/>
              </w:rPr>
              <w:t>序号</w:t>
            </w:r>
          </w:p>
        </w:tc>
        <w:tc>
          <w:tcPr>
            <w:tcW w:w="3571" w:type="dxa"/>
            <w:vAlign w:val="center"/>
          </w:tcPr>
          <w:p w14:paraId="270711B7">
            <w:pPr>
              <w:adjustRightInd w:val="0"/>
              <w:snapToGrid w:val="0"/>
              <w:jc w:val="center"/>
              <w:rPr>
                <w:rFonts w:hint="eastAsia" w:ascii="宋体" w:hAnsi="宋体"/>
                <w:szCs w:val="21"/>
              </w:rPr>
            </w:pPr>
            <w:r>
              <w:rPr>
                <w:rFonts w:hint="eastAsia" w:ascii="宋体" w:hAnsi="宋体"/>
                <w:szCs w:val="21"/>
              </w:rPr>
              <w:t>货物名称</w:t>
            </w:r>
          </w:p>
        </w:tc>
        <w:tc>
          <w:tcPr>
            <w:tcW w:w="1046" w:type="dxa"/>
            <w:vAlign w:val="center"/>
          </w:tcPr>
          <w:p w14:paraId="024ADEDB">
            <w:pPr>
              <w:adjustRightInd w:val="0"/>
              <w:snapToGrid w:val="0"/>
              <w:jc w:val="center"/>
              <w:rPr>
                <w:rFonts w:hint="eastAsia" w:ascii="宋体" w:hAnsi="宋体"/>
                <w:szCs w:val="21"/>
              </w:rPr>
            </w:pPr>
            <w:r>
              <w:rPr>
                <w:rFonts w:hint="eastAsia" w:ascii="宋体" w:hAnsi="宋体"/>
                <w:szCs w:val="21"/>
              </w:rPr>
              <w:t>数量</w:t>
            </w:r>
          </w:p>
        </w:tc>
        <w:tc>
          <w:tcPr>
            <w:tcW w:w="1790" w:type="dxa"/>
            <w:vAlign w:val="center"/>
          </w:tcPr>
          <w:p w14:paraId="19C8A3AA">
            <w:pPr>
              <w:adjustRightInd w:val="0"/>
              <w:snapToGrid w:val="0"/>
              <w:jc w:val="center"/>
              <w:rPr>
                <w:rFonts w:hint="eastAsia" w:ascii="宋体" w:hAnsi="宋体"/>
                <w:szCs w:val="21"/>
              </w:rPr>
            </w:pPr>
            <w:r>
              <w:rPr>
                <w:rFonts w:hint="eastAsia" w:ascii="宋体" w:hAnsi="宋体"/>
                <w:szCs w:val="21"/>
              </w:rPr>
              <w:t>交货期</w:t>
            </w:r>
          </w:p>
        </w:tc>
      </w:tr>
      <w:tr w14:paraId="1DB1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vAlign w:val="center"/>
          </w:tcPr>
          <w:p w14:paraId="5E52E878">
            <w:pPr>
              <w:adjustRightInd w:val="0"/>
              <w:snapToGrid w:val="0"/>
              <w:jc w:val="center"/>
              <w:rPr>
                <w:szCs w:val="21"/>
              </w:rPr>
            </w:pPr>
            <w:r>
              <w:rPr>
                <w:szCs w:val="21"/>
              </w:rPr>
              <w:t>1</w:t>
            </w:r>
          </w:p>
        </w:tc>
        <w:tc>
          <w:tcPr>
            <w:tcW w:w="3571" w:type="dxa"/>
            <w:vAlign w:val="center"/>
          </w:tcPr>
          <w:p w14:paraId="6AEB6AA7">
            <w:pPr>
              <w:adjustRightInd w:val="0"/>
              <w:snapToGrid w:val="0"/>
              <w:jc w:val="center"/>
              <w:rPr>
                <w:szCs w:val="21"/>
              </w:rPr>
            </w:pPr>
            <w:r>
              <w:rPr>
                <w:szCs w:val="21"/>
              </w:rPr>
              <w:t>大型超导磁体测试杜瓦及支撑部件</w:t>
            </w:r>
          </w:p>
        </w:tc>
        <w:tc>
          <w:tcPr>
            <w:tcW w:w="1046" w:type="dxa"/>
            <w:vAlign w:val="center"/>
          </w:tcPr>
          <w:p w14:paraId="22E5554B">
            <w:pPr>
              <w:adjustRightInd w:val="0"/>
              <w:snapToGrid w:val="0"/>
              <w:jc w:val="center"/>
              <w:rPr>
                <w:szCs w:val="21"/>
              </w:rPr>
            </w:pPr>
            <w:r>
              <w:rPr>
                <w:szCs w:val="21"/>
              </w:rPr>
              <w:t>1</w:t>
            </w:r>
          </w:p>
        </w:tc>
        <w:tc>
          <w:tcPr>
            <w:tcW w:w="1790" w:type="dxa"/>
            <w:vAlign w:val="center"/>
          </w:tcPr>
          <w:p w14:paraId="6F59CEA1">
            <w:pPr>
              <w:adjustRightInd w:val="0"/>
              <w:snapToGrid w:val="0"/>
              <w:jc w:val="center"/>
              <w:rPr>
                <w:szCs w:val="21"/>
              </w:rPr>
            </w:pPr>
            <w:r>
              <w:rPr>
                <w:rFonts w:hint="eastAsia"/>
                <w:szCs w:val="21"/>
              </w:rPr>
              <w:t>60</w:t>
            </w:r>
            <w:r>
              <w:rPr>
                <w:szCs w:val="21"/>
              </w:rPr>
              <w:t>天</w:t>
            </w:r>
          </w:p>
        </w:tc>
      </w:tr>
    </w:tbl>
    <w:p w14:paraId="29E12819">
      <w:pPr>
        <w:adjustRightInd w:val="0"/>
        <w:snapToGrid w:val="0"/>
        <w:spacing w:before="120" w:beforeLines="50" w:line="360" w:lineRule="auto"/>
        <w:rPr>
          <w:b/>
          <w:sz w:val="24"/>
        </w:rPr>
      </w:pPr>
      <w:bookmarkStart w:id="0" w:name="_Toc509153917"/>
      <w:bookmarkStart w:id="1" w:name="_Toc12010788"/>
      <w:bookmarkStart w:id="2" w:name="_Toc257021215"/>
      <w:bookmarkStart w:id="3" w:name="_Toc30409514"/>
      <w:bookmarkStart w:id="4" w:name="_Toc12010815"/>
      <w:bookmarkStart w:id="5" w:name="_Toc532807472"/>
      <w:r>
        <w:rPr>
          <w:b/>
          <w:sz w:val="24"/>
        </w:rPr>
        <w:t>2</w:t>
      </w:r>
      <w:r>
        <w:rPr>
          <w:rFonts w:hint="eastAsia"/>
          <w:b/>
          <w:sz w:val="24"/>
        </w:rPr>
        <w:t>、</w:t>
      </w:r>
      <w:r>
        <w:rPr>
          <w:b/>
          <w:sz w:val="24"/>
        </w:rPr>
        <w:t>工程技术要求</w:t>
      </w:r>
      <w:bookmarkEnd w:id="0"/>
      <w:bookmarkEnd w:id="1"/>
      <w:bookmarkEnd w:id="2"/>
      <w:bookmarkEnd w:id="3"/>
      <w:bookmarkEnd w:id="4"/>
      <w:bookmarkEnd w:id="5"/>
    </w:p>
    <w:p w14:paraId="6AE04288">
      <w:pPr>
        <w:adjustRightInd w:val="0"/>
        <w:snapToGrid w:val="0"/>
        <w:spacing w:before="120" w:beforeLines="50" w:line="360" w:lineRule="auto"/>
        <w:rPr>
          <w:b/>
          <w:sz w:val="24"/>
        </w:rPr>
      </w:pPr>
      <w:r>
        <w:rPr>
          <w:b/>
          <w:sz w:val="24"/>
        </w:rPr>
        <w:t>2.</w:t>
      </w:r>
      <w:r>
        <w:rPr>
          <w:rFonts w:hint="eastAsia"/>
          <w:b/>
          <w:sz w:val="24"/>
        </w:rPr>
        <w:t>1、</w:t>
      </w:r>
      <w:r>
        <w:rPr>
          <w:b/>
          <w:sz w:val="24"/>
        </w:rPr>
        <w:t>主要用途及功能</w:t>
      </w:r>
    </w:p>
    <w:p w14:paraId="1263F506">
      <w:pPr>
        <w:widowControl/>
        <w:snapToGrid w:val="0"/>
        <w:spacing w:line="360" w:lineRule="auto"/>
        <w:ind w:firstLine="420" w:firstLineChars="200"/>
        <w:jc w:val="left"/>
        <w:rPr>
          <w:szCs w:val="21"/>
          <w:lang w:bidi="ar"/>
        </w:rPr>
      </w:pPr>
      <w:r>
        <w:rPr>
          <w:szCs w:val="21"/>
          <w:lang w:bidi="ar"/>
        </w:rPr>
        <w:t>CRAFT作为聚变堆主机关键系统综合研究设施，用来探究主机关键系统和部件（如超导磁体）的可靠性、稳定性和安全性，为我国开展聚变堆设计及核心部件研发提供平台和技术支撑。大型超导磁体测试杜瓦及支撑部件，作为平台装置的主要部件之一，包括杜瓦直段、磁体支撑和翻转支撑，考虑到现有平台的测试空间，本体结构强度和下一代聚变堆尺寸参数，提高测试平台的通用性，增加杜瓦直段、磁体支撑和翻转支撑，以开展未来大型超导磁体性能测试。</w:t>
      </w:r>
    </w:p>
    <w:p w14:paraId="76B0A483">
      <w:pPr>
        <w:widowControl/>
        <w:snapToGrid w:val="0"/>
        <w:spacing w:line="360" w:lineRule="auto"/>
        <w:ind w:firstLine="420" w:firstLineChars="200"/>
        <w:jc w:val="left"/>
        <w:rPr>
          <w:szCs w:val="21"/>
          <w:lang w:bidi="ar"/>
        </w:rPr>
      </w:pPr>
      <w:r>
        <w:rPr>
          <w:rFonts w:hint="eastAsia"/>
          <w:szCs w:val="21"/>
          <w:lang w:bidi="ar"/>
        </w:rPr>
        <w:t>其中，测试杜瓦直段增加高度不低于6.5m，内部直径与现杜瓦相同。此外，为</w:t>
      </w:r>
      <w:r>
        <w:rPr>
          <w:rFonts w:hint="eastAsia"/>
        </w:rPr>
        <w:t>了提高测试杜瓦的通用性，依据现有直径、本体结构强度和下一代聚变堆尺寸参数，进行磁体支撑以及翻转支撑设计及制造。其中，磁体支撑承载能力不低于120吨，支撑外径不小于3m，高度不低于10m，采用竖直支撑和内部加强结构，同时，进行氦主动冷却，保证磁体支撑与磁体接触部位同步降温。最后，在利用该测试平台进行磁体低温测试，需要翻转支撑将磁体可靠地由水平状态翻转至竖直状态，翻转支撑需能支撑固定磁体，并结合现场条件带着磁体一起翻转，将磁体变成竖直状态。</w:t>
      </w:r>
    </w:p>
    <w:p w14:paraId="409A4720">
      <w:pPr>
        <w:adjustRightInd w:val="0"/>
        <w:snapToGrid w:val="0"/>
        <w:spacing w:before="120" w:beforeLines="50" w:line="360" w:lineRule="auto"/>
        <w:rPr>
          <w:b/>
          <w:sz w:val="24"/>
        </w:rPr>
      </w:pPr>
      <w:r>
        <w:rPr>
          <w:rFonts w:hint="eastAsia"/>
          <w:b/>
          <w:sz w:val="24"/>
        </w:rPr>
        <w:t>2.2、技术参数要求</w:t>
      </w:r>
    </w:p>
    <w:p w14:paraId="466C5C0F">
      <w:pPr>
        <w:spacing w:line="360" w:lineRule="auto"/>
        <w:ind w:firstLine="420" w:firstLineChars="200"/>
        <w:rPr>
          <w:szCs w:val="21"/>
        </w:rPr>
      </w:pPr>
      <w:r>
        <w:rPr>
          <w:szCs w:val="21"/>
          <w:lang w:bidi="ar"/>
        </w:rPr>
        <w:t>本文所提出的技术要求并不完全包括国家规范和标准的全部要求，投标人除必须满足本文中所提出的各项要求外，还应满足相应的国家及行业标准、规范和其他相关标准、规范要求。关于大型磁体测试翻转支撑研制项目，供应商需根据采购合同与技术协议的设计输入提交项目实施进度方案、设计及分析方案、系统3D设计图及工程图、加工或购置系统所需的零部件及设备，同时提供系统设备工艺布置、现场安装及运行调试，确保系统实现所需的全部功能</w:t>
      </w:r>
      <w:r>
        <w:rPr>
          <w:rFonts w:hint="eastAsia" w:cs="宋体"/>
          <w:szCs w:val="21"/>
          <w:lang w:bidi="ar"/>
        </w:rPr>
        <w:t>。</w:t>
      </w:r>
    </w:p>
    <w:p w14:paraId="4398D01D">
      <w:pPr>
        <w:rPr>
          <w:b/>
          <w:bCs/>
        </w:rPr>
      </w:pPr>
      <w:r>
        <w:rPr>
          <w:b/>
          <w:bCs/>
        </w:rPr>
        <w:t>2</w:t>
      </w:r>
      <w:r>
        <w:rPr>
          <w:rFonts w:hint="eastAsia"/>
          <w:b/>
          <w:bCs/>
        </w:rPr>
        <w:t>.2</w:t>
      </w:r>
      <w:r>
        <w:rPr>
          <w:b/>
          <w:bCs/>
        </w:rPr>
        <w:t xml:space="preserve">.1 </w:t>
      </w:r>
      <w:r>
        <w:rPr>
          <w:rFonts w:hint="eastAsia"/>
          <w:b/>
          <w:bCs/>
        </w:rPr>
        <w:t>磁体翻转支撑结构技术要求</w:t>
      </w:r>
    </w:p>
    <w:p w14:paraId="0CFE58BB">
      <w:pPr>
        <w:spacing w:line="360" w:lineRule="auto"/>
        <w:ind w:firstLine="420" w:firstLineChars="200"/>
        <w:rPr>
          <w:szCs w:val="21"/>
          <w:lang w:bidi="ar"/>
        </w:rPr>
      </w:pPr>
      <w:r>
        <w:rPr>
          <w:szCs w:val="21"/>
          <w:lang w:bidi="ar"/>
        </w:rPr>
        <w:t>1)</w:t>
      </w:r>
      <w:r>
        <w:rPr>
          <w:rFonts w:hint="eastAsia"/>
          <w:szCs w:val="21"/>
          <w:lang w:bidi="ar"/>
        </w:rPr>
        <w:t xml:space="preserve"> </w:t>
      </w:r>
      <w:r>
        <w:rPr>
          <w:szCs w:val="21"/>
          <w:lang w:bidi="ar"/>
        </w:rPr>
        <w:t>对磁体中间如需加固补强工装，工装夹持座与磁体接触面设置G10隔离板；</w:t>
      </w:r>
    </w:p>
    <w:p w14:paraId="39D23661">
      <w:pPr>
        <w:spacing w:line="360" w:lineRule="auto"/>
        <w:ind w:firstLine="420" w:firstLineChars="200"/>
        <w:rPr>
          <w:szCs w:val="21"/>
          <w:lang w:bidi="ar"/>
        </w:rPr>
      </w:pPr>
      <w:r>
        <w:rPr>
          <w:szCs w:val="21"/>
          <w:lang w:bidi="ar"/>
        </w:rPr>
        <w:t>2)</w:t>
      </w:r>
      <w:r>
        <w:rPr>
          <w:rFonts w:hint="eastAsia"/>
          <w:szCs w:val="21"/>
          <w:lang w:bidi="ar"/>
        </w:rPr>
        <w:t xml:space="preserve"> </w:t>
      </w:r>
      <w:r>
        <w:rPr>
          <w:szCs w:val="21"/>
          <w:lang w:bidi="ar"/>
        </w:rPr>
        <w:t>夹持座、连接梁主体结构采用304不锈钢板材、316LN奥氏体不锈钢板和管材，直接与磁体接触的材料使用G10等非金属材料；</w:t>
      </w:r>
    </w:p>
    <w:p w14:paraId="5A9B644F">
      <w:pPr>
        <w:spacing w:line="360" w:lineRule="auto"/>
        <w:ind w:firstLine="420" w:firstLineChars="200"/>
        <w:rPr>
          <w:szCs w:val="21"/>
          <w:lang w:bidi="ar"/>
        </w:rPr>
      </w:pPr>
      <w:r>
        <w:rPr>
          <w:szCs w:val="21"/>
          <w:lang w:bidi="ar"/>
        </w:rPr>
        <w:t>3)</w:t>
      </w:r>
      <w:r>
        <w:rPr>
          <w:rFonts w:hint="eastAsia"/>
          <w:szCs w:val="21"/>
          <w:lang w:bidi="ar"/>
        </w:rPr>
        <w:t xml:space="preserve"> </w:t>
      </w:r>
      <w:r>
        <w:rPr>
          <w:szCs w:val="21"/>
          <w:lang w:bidi="ar"/>
        </w:rPr>
        <w:t>框架主体采用H型钢及钢板拼焊而成，材质选用Q235B，总长＞10m，满足测试磁体尺寸结构需求；</w:t>
      </w:r>
    </w:p>
    <w:p w14:paraId="49C440E0">
      <w:pPr>
        <w:spacing w:line="360" w:lineRule="auto"/>
        <w:ind w:firstLine="420" w:firstLineChars="200"/>
        <w:rPr>
          <w:szCs w:val="21"/>
          <w:lang w:bidi="ar"/>
        </w:rPr>
      </w:pPr>
      <w:r>
        <w:rPr>
          <w:szCs w:val="21"/>
          <w:lang w:bidi="ar"/>
        </w:rPr>
        <w:t>4)</w:t>
      </w:r>
      <w:r>
        <w:rPr>
          <w:rFonts w:hint="eastAsia"/>
          <w:szCs w:val="21"/>
          <w:lang w:bidi="ar"/>
        </w:rPr>
        <w:t xml:space="preserve"> </w:t>
      </w:r>
      <w:r>
        <w:rPr>
          <w:szCs w:val="21"/>
          <w:lang w:bidi="ar"/>
        </w:rPr>
        <w:t>设置托架斜撑，在转轴前后各设置机械式千斤顶，能够调节千斤顶顶升至其与翻转托架相接触承载；</w:t>
      </w:r>
    </w:p>
    <w:p w14:paraId="78CFAD10">
      <w:pPr>
        <w:spacing w:line="360" w:lineRule="auto"/>
        <w:ind w:firstLine="420" w:firstLineChars="200"/>
        <w:rPr>
          <w:szCs w:val="21"/>
          <w:lang w:bidi="ar"/>
        </w:rPr>
      </w:pPr>
      <w:r>
        <w:rPr>
          <w:szCs w:val="21"/>
          <w:lang w:bidi="ar"/>
        </w:rPr>
        <w:t>5)</w:t>
      </w:r>
      <w:r>
        <w:rPr>
          <w:rFonts w:hint="eastAsia"/>
          <w:szCs w:val="21"/>
          <w:lang w:bidi="ar"/>
        </w:rPr>
        <w:t xml:space="preserve"> </w:t>
      </w:r>
      <w:r>
        <w:rPr>
          <w:szCs w:val="21"/>
          <w:lang w:bidi="ar"/>
        </w:rPr>
        <w:t>对于磁体翻转支撑进行有限元分析验证（含强度分析，稳定性分析等）满足国标JB/T 4732标准要求，其应力水平表述如下：</w:t>
      </w:r>
    </w:p>
    <w:p w14:paraId="551EABDC">
      <w:pPr>
        <w:spacing w:line="360" w:lineRule="auto"/>
        <w:ind w:firstLine="420" w:firstLineChars="200"/>
        <w:rPr>
          <w:szCs w:val="21"/>
          <w:lang w:bidi="ar"/>
        </w:rPr>
      </w:pPr>
      <w:r>
        <w:rPr>
          <w:szCs w:val="21"/>
          <w:lang w:bidi="ar"/>
        </w:rPr>
        <w:t xml:space="preserve">一次总体薄膜应力Pm＜Sm， </w:t>
      </w:r>
    </w:p>
    <w:p w14:paraId="7880310B">
      <w:pPr>
        <w:spacing w:line="360" w:lineRule="auto"/>
        <w:ind w:firstLine="420" w:firstLineChars="200"/>
        <w:rPr>
          <w:szCs w:val="21"/>
          <w:lang w:bidi="ar"/>
        </w:rPr>
      </w:pPr>
      <w:r>
        <w:rPr>
          <w:szCs w:val="21"/>
          <w:lang w:bidi="ar"/>
        </w:rPr>
        <w:t>一次局部薄膜应力PL＜1.5Sm</w:t>
      </w:r>
      <w:r>
        <w:rPr>
          <w:rFonts w:hint="eastAsia"/>
          <w:szCs w:val="21"/>
          <w:lang w:bidi="ar"/>
        </w:rPr>
        <w:t>，</w:t>
      </w:r>
    </w:p>
    <w:p w14:paraId="7EB885B6">
      <w:pPr>
        <w:spacing w:line="360" w:lineRule="auto"/>
        <w:ind w:firstLine="420" w:firstLineChars="200"/>
        <w:rPr>
          <w:szCs w:val="21"/>
          <w:lang w:bidi="ar"/>
        </w:rPr>
      </w:pPr>
      <w:r>
        <w:rPr>
          <w:szCs w:val="21"/>
          <w:lang w:bidi="ar"/>
        </w:rPr>
        <w:t>一次弯曲应力Pb，PL+Pb＜Sm</w:t>
      </w:r>
    </w:p>
    <w:p w14:paraId="7A3C2576">
      <w:pPr>
        <w:spacing w:line="360" w:lineRule="auto"/>
        <w:ind w:firstLine="420" w:firstLineChars="200"/>
        <w:rPr>
          <w:szCs w:val="21"/>
          <w:lang w:bidi="ar"/>
        </w:rPr>
      </w:pPr>
      <w:r>
        <w:rPr>
          <w:szCs w:val="21"/>
          <w:lang w:bidi="ar"/>
        </w:rPr>
        <w:t>Sm 为材料工作温度下的许用应力。</w:t>
      </w:r>
    </w:p>
    <w:p w14:paraId="094B3741">
      <w:pPr>
        <w:numPr>
          <w:ilvl w:val="0"/>
          <w:numId w:val="1"/>
        </w:numPr>
        <w:spacing w:line="360" w:lineRule="auto"/>
        <w:ind w:firstLine="420" w:firstLineChars="200"/>
        <w:rPr>
          <w:szCs w:val="21"/>
          <w:lang w:bidi="ar"/>
        </w:rPr>
      </w:pPr>
      <w:r>
        <w:rPr>
          <w:szCs w:val="21"/>
          <w:lang w:bidi="ar"/>
        </w:rPr>
        <w:t>支撑连接法兰加工平面度（±0.6mm）、支撑立柱加工垂直度（±0.8mm）满足GB/T 1184-K级；</w:t>
      </w:r>
    </w:p>
    <w:p w14:paraId="396A1F40">
      <w:pPr>
        <w:numPr>
          <w:ilvl w:val="0"/>
          <w:numId w:val="1"/>
        </w:numPr>
        <w:spacing w:line="360" w:lineRule="auto"/>
        <w:ind w:firstLine="420" w:firstLineChars="200"/>
        <w:rPr>
          <w:szCs w:val="21"/>
          <w:lang w:bidi="ar"/>
        </w:rPr>
      </w:pPr>
      <w:r>
        <w:rPr>
          <w:szCs w:val="21"/>
          <w:lang w:bidi="ar"/>
        </w:rPr>
        <w:t>支撑加工面应进行清洁抛光处理，无油无脂，表面粗糙度≤1.6um且表面无划痕、机加工刀纹等表面缺陷；</w:t>
      </w:r>
    </w:p>
    <w:p w14:paraId="16083ACC">
      <w:pPr>
        <w:numPr>
          <w:ilvl w:val="0"/>
          <w:numId w:val="1"/>
        </w:numPr>
        <w:spacing w:line="360" w:lineRule="auto"/>
        <w:ind w:firstLine="420" w:firstLineChars="200"/>
        <w:rPr>
          <w:szCs w:val="21"/>
          <w:lang w:bidi="ar"/>
        </w:rPr>
      </w:pPr>
      <w:r>
        <w:rPr>
          <w:szCs w:val="21"/>
          <w:lang w:bidi="ar"/>
        </w:rPr>
        <w:t>整体组件焊缝无损检测《NB/T47013.3》一级质量执行，焊缝无裂纹、未熔合和未焊透等焊缝缺陷和《NB/T47013.5》一级质量执行，焊缝无裂纹、气孔等表面缺陷；</w:t>
      </w:r>
    </w:p>
    <w:p w14:paraId="09236785">
      <w:pPr>
        <w:numPr>
          <w:ilvl w:val="0"/>
          <w:numId w:val="1"/>
        </w:numPr>
        <w:spacing w:line="360" w:lineRule="auto"/>
        <w:ind w:firstLine="420" w:firstLineChars="200"/>
        <w:rPr>
          <w:szCs w:val="21"/>
          <w:lang w:bidi="ar"/>
        </w:rPr>
      </w:pPr>
      <w:r>
        <w:rPr>
          <w:szCs w:val="21"/>
          <w:lang w:bidi="ar"/>
        </w:rPr>
        <w:t>翻转支撑吊耳起重吨位≥50吨/个，吊耳材料为Q235B，其抗拉强度为&gt;370MPa，屈服强度&gt;235MPa；</w:t>
      </w:r>
    </w:p>
    <w:p w14:paraId="06B11FAD">
      <w:pPr>
        <w:numPr>
          <w:ilvl w:val="0"/>
          <w:numId w:val="1"/>
        </w:numPr>
        <w:spacing w:line="360" w:lineRule="auto"/>
        <w:ind w:firstLine="420" w:firstLineChars="200"/>
        <w:rPr>
          <w:szCs w:val="21"/>
          <w:lang w:bidi="ar"/>
        </w:rPr>
      </w:pPr>
      <w:r>
        <w:rPr>
          <w:szCs w:val="21"/>
          <w:lang w:bidi="ar"/>
        </w:rPr>
        <w:t>支撑结构焊接和总装后的整体水平度（磁体接触端、法兰焊接）≤3mm，整体变形≤6mm，满足GB/T 19804-F级要求；</w:t>
      </w:r>
    </w:p>
    <w:p w14:paraId="229A1706">
      <w:pPr>
        <w:numPr>
          <w:ilvl w:val="0"/>
          <w:numId w:val="1"/>
        </w:numPr>
        <w:spacing w:line="360" w:lineRule="auto"/>
        <w:ind w:firstLine="420" w:firstLineChars="200"/>
        <w:rPr>
          <w:szCs w:val="21"/>
          <w:lang w:bidi="ar"/>
        </w:rPr>
      </w:pPr>
      <w:r>
        <w:rPr>
          <w:szCs w:val="21"/>
          <w:lang w:bidi="ar"/>
        </w:rPr>
        <w:t>提供磁体翻转支撑现场装配及验收方案，配合磁体翻转的首次使用</w:t>
      </w:r>
      <w:r>
        <w:rPr>
          <w:rFonts w:hint="eastAsia"/>
          <w:szCs w:val="21"/>
          <w:lang w:bidi="ar"/>
        </w:rPr>
        <w:t>；</w:t>
      </w:r>
    </w:p>
    <w:p w14:paraId="45B9D26A">
      <w:pPr>
        <w:numPr>
          <w:ilvl w:val="0"/>
          <w:numId w:val="1"/>
        </w:numPr>
        <w:spacing w:line="360" w:lineRule="auto"/>
        <w:ind w:firstLine="420" w:firstLineChars="200"/>
        <w:rPr>
          <w:szCs w:val="21"/>
        </w:rPr>
      </w:pPr>
      <w:r>
        <w:rPr>
          <w:szCs w:val="21"/>
          <w:lang w:bidi="ar"/>
        </w:rPr>
        <w:t>提供必要的辅助安装工装，如安装平台以及吊绳吊具（与甲方协商）。</w:t>
      </w:r>
    </w:p>
    <w:p w14:paraId="5DAA3943">
      <w:pPr>
        <w:pStyle w:val="3"/>
        <w:rPr>
          <w:b/>
          <w:sz w:val="24"/>
        </w:rPr>
      </w:pPr>
      <w:r>
        <w:rPr>
          <w:b/>
          <w:sz w:val="24"/>
        </w:rPr>
        <w:t>2.2</w:t>
      </w:r>
      <w:r>
        <w:rPr>
          <w:rFonts w:hint="eastAsia"/>
          <w:b/>
          <w:sz w:val="24"/>
        </w:rPr>
        <w:t>.2</w:t>
      </w:r>
      <w:r>
        <w:rPr>
          <w:b/>
          <w:sz w:val="24"/>
        </w:rPr>
        <w:t xml:space="preserve"> 低温支撑结构</w:t>
      </w:r>
      <w:r>
        <w:rPr>
          <w:rFonts w:hint="eastAsia"/>
          <w:b/>
          <w:sz w:val="24"/>
        </w:rPr>
        <w:t>技术要求</w:t>
      </w:r>
    </w:p>
    <w:p w14:paraId="7810E954">
      <w:pPr>
        <w:spacing w:line="360" w:lineRule="auto"/>
        <w:ind w:firstLine="420" w:firstLineChars="200"/>
        <w:rPr>
          <w:szCs w:val="21"/>
          <w:lang w:bidi="ar"/>
        </w:rPr>
      </w:pPr>
      <w:r>
        <w:rPr>
          <w:szCs w:val="21"/>
          <w:lang w:bidi="ar"/>
        </w:rPr>
        <w:t>1)</w:t>
      </w:r>
      <w:r>
        <w:rPr>
          <w:rFonts w:hint="eastAsia"/>
          <w:szCs w:val="21"/>
          <w:lang w:bidi="ar"/>
        </w:rPr>
        <w:t xml:space="preserve"> </w:t>
      </w:r>
      <w:r>
        <w:rPr>
          <w:szCs w:val="21"/>
          <w:lang w:bidi="ar"/>
        </w:rPr>
        <w:t>承载能力≥120吨；</w:t>
      </w:r>
    </w:p>
    <w:p w14:paraId="7E884297">
      <w:pPr>
        <w:spacing w:line="360" w:lineRule="auto"/>
        <w:ind w:firstLine="420" w:firstLineChars="200"/>
        <w:rPr>
          <w:szCs w:val="21"/>
          <w:lang w:bidi="ar"/>
        </w:rPr>
      </w:pPr>
      <w:r>
        <w:rPr>
          <w:szCs w:val="21"/>
          <w:lang w:bidi="ar"/>
        </w:rPr>
        <w:t>2)</w:t>
      </w:r>
      <w:r>
        <w:rPr>
          <w:rFonts w:hint="eastAsia"/>
          <w:szCs w:val="21"/>
          <w:lang w:bidi="ar"/>
        </w:rPr>
        <w:t xml:space="preserve"> </w:t>
      </w:r>
      <w:r>
        <w:rPr>
          <w:szCs w:val="21"/>
          <w:lang w:bidi="ar"/>
        </w:rPr>
        <w:t>整体结构主要材料主要使用奥氏体不锈钢，磁导率≤1.2，直接与磁体接触的材料使用G10等非金属材料，禁止使用碳钢件；</w:t>
      </w:r>
    </w:p>
    <w:p w14:paraId="3CDC06AB">
      <w:pPr>
        <w:spacing w:line="360" w:lineRule="auto"/>
        <w:ind w:firstLine="420" w:firstLineChars="200"/>
        <w:rPr>
          <w:szCs w:val="21"/>
          <w:lang w:bidi="ar"/>
        </w:rPr>
      </w:pPr>
      <w:r>
        <w:rPr>
          <w:szCs w:val="21"/>
          <w:lang w:bidi="ar"/>
        </w:rPr>
        <w:t>3)</w:t>
      </w:r>
      <w:r>
        <w:rPr>
          <w:rFonts w:hint="eastAsia"/>
          <w:szCs w:val="21"/>
          <w:lang w:bidi="ar"/>
        </w:rPr>
        <w:t xml:space="preserve"> </w:t>
      </w:r>
      <w:r>
        <w:rPr>
          <w:szCs w:val="21"/>
          <w:lang w:bidi="ar"/>
        </w:rPr>
        <w:t>支撑结构外径不低于3m，整体高度不低于10m，满足使用尺寸需求；</w:t>
      </w:r>
    </w:p>
    <w:p w14:paraId="47CC725E">
      <w:pPr>
        <w:spacing w:line="360" w:lineRule="auto"/>
        <w:ind w:firstLine="420" w:firstLineChars="200"/>
        <w:rPr>
          <w:szCs w:val="21"/>
          <w:lang w:bidi="ar"/>
        </w:rPr>
      </w:pPr>
      <w:r>
        <w:rPr>
          <w:szCs w:val="21"/>
          <w:lang w:bidi="ar"/>
        </w:rPr>
        <w:t>4)</w:t>
      </w:r>
      <w:r>
        <w:rPr>
          <w:rFonts w:hint="eastAsia"/>
          <w:szCs w:val="21"/>
          <w:lang w:bidi="ar"/>
        </w:rPr>
        <w:t xml:space="preserve"> </w:t>
      </w:r>
      <w:r>
        <w:rPr>
          <w:szCs w:val="21"/>
          <w:lang w:bidi="ar"/>
        </w:rPr>
        <w:t>支撑设置可靠的吊装结构，方便吊装转运，此外，支撑具有4.5K和80K热截止部件，确保磁体实际工作温度，相关冷却管道材料为316L不锈钢；</w:t>
      </w:r>
    </w:p>
    <w:p w14:paraId="3CB93577">
      <w:pPr>
        <w:spacing w:line="360" w:lineRule="auto"/>
        <w:ind w:firstLine="420" w:firstLineChars="200"/>
        <w:rPr>
          <w:szCs w:val="21"/>
          <w:lang w:bidi="ar"/>
        </w:rPr>
      </w:pPr>
      <w:r>
        <w:rPr>
          <w:szCs w:val="21"/>
          <w:lang w:bidi="ar"/>
        </w:rPr>
        <w:t>5)</w:t>
      </w:r>
      <w:r>
        <w:rPr>
          <w:rFonts w:hint="eastAsia"/>
          <w:szCs w:val="21"/>
          <w:lang w:bidi="ar"/>
        </w:rPr>
        <w:t xml:space="preserve"> </w:t>
      </w:r>
      <w:r>
        <w:rPr>
          <w:szCs w:val="21"/>
          <w:lang w:bidi="ar"/>
        </w:rPr>
        <w:t>对于磁体支撑设计进行有限元分析验证（含强度分析，稳定性分析等）满足国标JB/T 4732标准要求，其应力水平表述如下：</w:t>
      </w:r>
    </w:p>
    <w:p w14:paraId="2127DA76">
      <w:pPr>
        <w:spacing w:line="360" w:lineRule="auto"/>
        <w:ind w:firstLine="420" w:firstLineChars="200"/>
        <w:rPr>
          <w:szCs w:val="21"/>
          <w:lang w:bidi="ar"/>
        </w:rPr>
      </w:pPr>
      <w:r>
        <w:rPr>
          <w:szCs w:val="21"/>
          <w:lang w:bidi="ar"/>
        </w:rPr>
        <w:t>一次总体薄膜应力Pm＜Sm，</w:t>
      </w:r>
    </w:p>
    <w:p w14:paraId="24EAF16C">
      <w:pPr>
        <w:spacing w:line="360" w:lineRule="auto"/>
        <w:ind w:firstLine="420" w:firstLineChars="200"/>
        <w:rPr>
          <w:szCs w:val="21"/>
          <w:lang w:bidi="ar"/>
        </w:rPr>
      </w:pPr>
      <w:r>
        <w:rPr>
          <w:szCs w:val="21"/>
          <w:lang w:bidi="ar"/>
        </w:rPr>
        <w:t>一次局部薄膜应力PL＜1.5Sm</w:t>
      </w:r>
      <w:r>
        <w:rPr>
          <w:rFonts w:hint="eastAsia"/>
          <w:szCs w:val="21"/>
          <w:lang w:bidi="ar"/>
        </w:rPr>
        <w:t>，</w:t>
      </w:r>
    </w:p>
    <w:p w14:paraId="1A5C8037">
      <w:pPr>
        <w:spacing w:line="360" w:lineRule="auto"/>
        <w:ind w:firstLine="420" w:firstLineChars="200"/>
        <w:rPr>
          <w:szCs w:val="21"/>
          <w:lang w:bidi="ar"/>
        </w:rPr>
      </w:pPr>
      <w:r>
        <w:rPr>
          <w:szCs w:val="21"/>
          <w:lang w:bidi="ar"/>
        </w:rPr>
        <w:t>一次弯曲应力Pb，PL+Pb＜1.5Sm</w:t>
      </w:r>
      <w:r>
        <w:rPr>
          <w:rFonts w:hint="eastAsia"/>
          <w:szCs w:val="21"/>
          <w:lang w:bidi="ar"/>
        </w:rPr>
        <w:t xml:space="preserve">                 </w:t>
      </w:r>
      <w:r>
        <w:rPr>
          <w:szCs w:val="21"/>
          <w:lang w:bidi="ar"/>
        </w:rPr>
        <w:t>Sm 为材料工作温度下的许用应力。</w:t>
      </w:r>
    </w:p>
    <w:p w14:paraId="691B42CC">
      <w:pPr>
        <w:numPr>
          <w:ilvl w:val="0"/>
          <w:numId w:val="2"/>
        </w:numPr>
        <w:spacing w:line="360" w:lineRule="auto"/>
        <w:ind w:firstLine="420" w:firstLineChars="200"/>
        <w:rPr>
          <w:szCs w:val="21"/>
          <w:lang w:bidi="ar"/>
        </w:rPr>
      </w:pPr>
      <w:r>
        <w:rPr>
          <w:szCs w:val="21"/>
          <w:lang w:bidi="ar"/>
        </w:rPr>
        <w:t>支撑连接法兰加工平面度（±0.6mm）、支撑立柱加工垂直度（±0.8mm）满足GB/T 1184-K级；</w:t>
      </w:r>
    </w:p>
    <w:p w14:paraId="47A58EF4">
      <w:pPr>
        <w:numPr>
          <w:ilvl w:val="0"/>
          <w:numId w:val="2"/>
        </w:numPr>
        <w:spacing w:line="360" w:lineRule="auto"/>
        <w:ind w:firstLine="420" w:firstLineChars="200"/>
        <w:rPr>
          <w:szCs w:val="21"/>
          <w:lang w:bidi="ar"/>
        </w:rPr>
      </w:pPr>
      <w:r>
        <w:rPr>
          <w:szCs w:val="21"/>
          <w:lang w:bidi="ar"/>
        </w:rPr>
        <w:t>支撑加工面应进行清洁抛光处理，无油无脂，表面粗糙度≤1.6μm且表面无划痕、机加工刀纹等表面缺陷；</w:t>
      </w:r>
    </w:p>
    <w:p w14:paraId="3902C824">
      <w:pPr>
        <w:numPr>
          <w:ilvl w:val="0"/>
          <w:numId w:val="2"/>
        </w:numPr>
        <w:spacing w:line="360" w:lineRule="auto"/>
        <w:ind w:firstLine="420" w:firstLineChars="200"/>
        <w:rPr>
          <w:szCs w:val="21"/>
          <w:lang w:bidi="ar"/>
        </w:rPr>
      </w:pPr>
      <w:r>
        <w:rPr>
          <w:szCs w:val="21"/>
          <w:lang w:bidi="ar"/>
        </w:rPr>
        <w:t>整体组件焊缝无损检测《NB/T47013.3》一级质量执行，焊缝无裂纹、未熔合和未焊透等焊缝缺陷和《NB/T47013.5》一级质量执行，焊缝无裂纹、气孔等表面缺陷；</w:t>
      </w:r>
    </w:p>
    <w:p w14:paraId="74842E46">
      <w:pPr>
        <w:numPr>
          <w:ilvl w:val="0"/>
          <w:numId w:val="2"/>
        </w:numPr>
        <w:spacing w:line="360" w:lineRule="auto"/>
        <w:ind w:firstLine="420" w:firstLineChars="200"/>
        <w:rPr>
          <w:szCs w:val="21"/>
          <w:lang w:bidi="ar"/>
        </w:rPr>
      </w:pPr>
      <w:r>
        <w:rPr>
          <w:szCs w:val="21"/>
          <w:lang w:bidi="ar"/>
        </w:rPr>
        <w:t>吊耳及其筋板尺寸设计参考GB/T 35981《冶金设备 焊接吊耳 技术规范》，吊耳材质选用316LN奥氏体不锈钢，耳焊缝焊材需使用伯乐ER317L(mod)，与磁体上平面采用双面坡口K型焊缝，全熔透焊接；吊耳筋板与磁体及吊耳板采用双面角焊缝；</w:t>
      </w:r>
    </w:p>
    <w:p w14:paraId="128E336B">
      <w:pPr>
        <w:numPr>
          <w:ilvl w:val="0"/>
          <w:numId w:val="2"/>
        </w:numPr>
        <w:spacing w:line="360" w:lineRule="auto"/>
        <w:ind w:firstLine="420" w:firstLineChars="200"/>
        <w:rPr>
          <w:szCs w:val="21"/>
          <w:lang w:bidi="ar"/>
        </w:rPr>
      </w:pPr>
      <w:r>
        <w:rPr>
          <w:szCs w:val="21"/>
          <w:lang w:bidi="ar"/>
        </w:rPr>
        <w:t>磁体支撑立柱连接之间存在厚度不低于50mm</w:t>
      </w:r>
      <w:r>
        <w:rPr>
          <w:rFonts w:hint="eastAsia"/>
          <w:szCs w:val="21"/>
          <w:lang w:bidi="ar"/>
        </w:rPr>
        <w:t xml:space="preserve"> </w:t>
      </w:r>
      <w:r>
        <w:rPr>
          <w:szCs w:val="21"/>
          <w:lang w:bidi="ar"/>
        </w:rPr>
        <w:t>G10垫板，减少支撑漏热；</w:t>
      </w:r>
    </w:p>
    <w:p w14:paraId="62CB859F">
      <w:pPr>
        <w:numPr>
          <w:ilvl w:val="0"/>
          <w:numId w:val="2"/>
        </w:numPr>
        <w:spacing w:line="360" w:lineRule="auto"/>
        <w:ind w:firstLine="420" w:firstLineChars="200"/>
        <w:rPr>
          <w:szCs w:val="21"/>
          <w:lang w:bidi="ar"/>
        </w:rPr>
      </w:pPr>
      <w:r>
        <w:rPr>
          <w:szCs w:val="21"/>
          <w:lang w:bidi="ar"/>
        </w:rPr>
        <w:t>支撑结构焊接和总装后的整体水平度（磁体接触端、法兰焊接）≤3mm，整体变形≤6mm，满足GB/T 19804-F级要求；</w:t>
      </w:r>
    </w:p>
    <w:p w14:paraId="16FB0D0D">
      <w:pPr>
        <w:numPr>
          <w:ilvl w:val="0"/>
          <w:numId w:val="2"/>
        </w:numPr>
        <w:spacing w:line="360" w:lineRule="auto"/>
        <w:ind w:firstLine="420" w:firstLineChars="200"/>
        <w:rPr>
          <w:szCs w:val="21"/>
          <w:lang w:bidi="ar"/>
        </w:rPr>
      </w:pPr>
      <w:r>
        <w:rPr>
          <w:szCs w:val="21"/>
          <w:lang w:bidi="ar"/>
        </w:rPr>
        <w:t>撑结构具有精准定位功能，能够与TF测试平台孔位安装误差≤1.5mm；</w:t>
      </w:r>
    </w:p>
    <w:p w14:paraId="2BD8C905">
      <w:pPr>
        <w:numPr>
          <w:ilvl w:val="0"/>
          <w:numId w:val="2"/>
        </w:numPr>
        <w:spacing w:line="360" w:lineRule="auto"/>
        <w:ind w:firstLine="420" w:firstLineChars="200"/>
        <w:rPr>
          <w:szCs w:val="21"/>
          <w:lang w:bidi="ar"/>
        </w:rPr>
      </w:pPr>
      <w:r>
        <w:rPr>
          <w:szCs w:val="21"/>
          <w:lang w:bidi="ar"/>
        </w:rPr>
        <w:t>提供磁体支撑现场装配及验收方案，配合磁体支撑的首次使用；</w:t>
      </w:r>
    </w:p>
    <w:p w14:paraId="500C9019">
      <w:pPr>
        <w:numPr>
          <w:ilvl w:val="0"/>
          <w:numId w:val="2"/>
        </w:numPr>
        <w:spacing w:line="360" w:lineRule="auto"/>
        <w:ind w:firstLine="420" w:firstLineChars="200"/>
        <w:rPr>
          <w:szCs w:val="21"/>
        </w:rPr>
      </w:pPr>
      <w:r>
        <w:rPr>
          <w:szCs w:val="21"/>
          <w:lang w:bidi="ar"/>
        </w:rPr>
        <w:t>提供必要的辅助安装工装，如安装平台以及吊绳吊具（与甲方协商）。</w:t>
      </w:r>
    </w:p>
    <w:p w14:paraId="51093169">
      <w:pPr>
        <w:pStyle w:val="3"/>
        <w:rPr>
          <w:b/>
          <w:sz w:val="24"/>
        </w:rPr>
      </w:pPr>
      <w:r>
        <w:rPr>
          <w:b/>
          <w:sz w:val="24"/>
        </w:rPr>
        <w:t>2.</w:t>
      </w:r>
      <w:r>
        <w:rPr>
          <w:rFonts w:hint="eastAsia"/>
          <w:b/>
          <w:sz w:val="24"/>
        </w:rPr>
        <w:t>2.</w:t>
      </w:r>
      <w:r>
        <w:rPr>
          <w:b/>
          <w:sz w:val="24"/>
        </w:rPr>
        <w:t>3 测试杜瓦</w:t>
      </w:r>
      <w:r>
        <w:rPr>
          <w:rFonts w:hint="eastAsia"/>
          <w:b/>
          <w:sz w:val="24"/>
        </w:rPr>
        <w:t>直段技术要求</w:t>
      </w:r>
    </w:p>
    <w:p w14:paraId="5725681B">
      <w:pPr>
        <w:widowControl/>
        <w:numPr>
          <w:ilvl w:val="0"/>
          <w:numId w:val="3"/>
        </w:numPr>
        <w:adjustRightInd w:val="0"/>
        <w:spacing w:line="360" w:lineRule="auto"/>
        <w:ind w:firstLine="420" w:firstLineChars="200"/>
        <w:rPr>
          <w:szCs w:val="21"/>
        </w:rPr>
      </w:pPr>
      <w:r>
        <w:rPr>
          <w:szCs w:val="21"/>
        </w:rPr>
        <w:t>杜瓦直段原材料主要选择无磁不锈钢，磁导率＜1.2，材料厂商以知名厂家为主（推荐厂家：太钢、宝钢、酒钢，须提供材质证明和厂家信息）。</w:t>
      </w:r>
    </w:p>
    <w:p w14:paraId="3B49ED99">
      <w:pPr>
        <w:widowControl/>
        <w:numPr>
          <w:ilvl w:val="0"/>
          <w:numId w:val="3"/>
        </w:numPr>
        <w:adjustRightInd w:val="0"/>
        <w:spacing w:line="360" w:lineRule="auto"/>
        <w:ind w:firstLine="420" w:firstLineChars="200"/>
        <w:rPr>
          <w:szCs w:val="21"/>
        </w:rPr>
      </w:pPr>
      <w:r>
        <w:rPr>
          <w:szCs w:val="21"/>
        </w:rPr>
        <w:t>杜瓦直段如果设计加强圈，加强圈需采用外部加强圈的方式，加强圈设计应满足相关设计标准（GB/T 150-2011）。</w:t>
      </w:r>
    </w:p>
    <w:p w14:paraId="47A22CCC">
      <w:pPr>
        <w:widowControl/>
        <w:numPr>
          <w:ilvl w:val="0"/>
          <w:numId w:val="3"/>
        </w:numPr>
        <w:adjustRightInd w:val="0"/>
        <w:spacing w:line="360" w:lineRule="auto"/>
        <w:ind w:firstLine="420" w:firstLineChars="200"/>
        <w:rPr>
          <w:szCs w:val="21"/>
        </w:rPr>
      </w:pPr>
      <w:r>
        <w:rPr>
          <w:szCs w:val="21"/>
        </w:rPr>
        <w:t>杜瓦直段应有专门吊点和工装设计，且具有足够的强度及刚度，避免因起吊造成整体结构失稳和断裂，需和甲方进行协商）。</w:t>
      </w:r>
    </w:p>
    <w:p w14:paraId="236AC324">
      <w:pPr>
        <w:widowControl/>
        <w:numPr>
          <w:ilvl w:val="0"/>
          <w:numId w:val="3"/>
        </w:numPr>
        <w:adjustRightInd w:val="0"/>
        <w:spacing w:line="360" w:lineRule="auto"/>
        <w:ind w:firstLine="420" w:firstLineChars="200"/>
        <w:rPr>
          <w:szCs w:val="21"/>
        </w:rPr>
      </w:pPr>
      <w:r>
        <w:rPr>
          <w:szCs w:val="21"/>
        </w:rPr>
        <w:t>杜瓦直段内表面进行清洁抛光处理，所有密封面粗糙度小于1.6且不得有划痕损伤。</w:t>
      </w:r>
    </w:p>
    <w:p w14:paraId="5EF3B39E">
      <w:pPr>
        <w:widowControl/>
        <w:numPr>
          <w:ilvl w:val="0"/>
          <w:numId w:val="3"/>
        </w:numPr>
        <w:adjustRightInd w:val="0"/>
        <w:spacing w:line="360" w:lineRule="auto"/>
        <w:ind w:firstLine="420" w:firstLineChars="200"/>
        <w:rPr>
          <w:szCs w:val="21"/>
        </w:rPr>
      </w:pPr>
      <w:r>
        <w:rPr>
          <w:szCs w:val="21"/>
        </w:rPr>
        <w:t>杜瓦直段焊接必须有持有劳动部门颁发的相应类别焊工合格证的焊工担任。</w:t>
      </w:r>
    </w:p>
    <w:p w14:paraId="2B59493B">
      <w:pPr>
        <w:widowControl/>
        <w:numPr>
          <w:ilvl w:val="0"/>
          <w:numId w:val="3"/>
        </w:numPr>
        <w:adjustRightInd w:val="0"/>
        <w:spacing w:line="360" w:lineRule="auto"/>
        <w:ind w:firstLine="420" w:firstLineChars="200"/>
        <w:rPr>
          <w:szCs w:val="21"/>
        </w:rPr>
      </w:pPr>
      <w:r>
        <w:rPr>
          <w:szCs w:val="21"/>
        </w:rPr>
        <w:t>杜瓦直段焊接前应进行焊接工艺评定，按照NB/T 47014进行。焊接试件需进行力学实验、氦质谱检漏等相关实验考核。</w:t>
      </w:r>
    </w:p>
    <w:p w14:paraId="17B5DF2F">
      <w:pPr>
        <w:widowControl/>
        <w:numPr>
          <w:ilvl w:val="0"/>
          <w:numId w:val="3"/>
        </w:numPr>
        <w:adjustRightInd w:val="0"/>
        <w:spacing w:line="360" w:lineRule="auto"/>
        <w:ind w:firstLine="420" w:firstLineChars="200"/>
        <w:rPr>
          <w:szCs w:val="21"/>
        </w:rPr>
      </w:pPr>
      <w:r>
        <w:rPr>
          <w:szCs w:val="21"/>
        </w:rPr>
        <w:t>杜瓦直段焊接工艺规程应按图样技术要求和评定合格的焊接工艺制订。</w:t>
      </w:r>
    </w:p>
    <w:p w14:paraId="0DDA7E90">
      <w:pPr>
        <w:widowControl/>
        <w:numPr>
          <w:ilvl w:val="0"/>
          <w:numId w:val="3"/>
        </w:numPr>
        <w:adjustRightInd w:val="0"/>
        <w:spacing w:line="360" w:lineRule="auto"/>
        <w:ind w:firstLine="420" w:firstLineChars="200"/>
        <w:rPr>
          <w:szCs w:val="21"/>
        </w:rPr>
      </w:pPr>
      <w:r>
        <w:rPr>
          <w:szCs w:val="21"/>
        </w:rPr>
        <w:t>杜瓦直段焊缝表面不得有裂纹、气孔、咬边和夹渣等缺陷；焊缝与母材之间必须圆滑过渡。</w:t>
      </w:r>
    </w:p>
    <w:p w14:paraId="26EE4D1D">
      <w:pPr>
        <w:widowControl/>
        <w:numPr>
          <w:ilvl w:val="0"/>
          <w:numId w:val="3"/>
        </w:numPr>
        <w:adjustRightInd w:val="0"/>
        <w:spacing w:line="360" w:lineRule="auto"/>
        <w:ind w:firstLine="420" w:firstLineChars="200"/>
        <w:rPr>
          <w:szCs w:val="21"/>
        </w:rPr>
      </w:pPr>
      <w:r>
        <w:rPr>
          <w:szCs w:val="21"/>
        </w:rPr>
        <w:t>杜瓦直段尽量避免十字交叉的焊缝，焊缝余高应符合GB 150-2011《压力容器》要求。</w:t>
      </w:r>
    </w:p>
    <w:p w14:paraId="5917E534">
      <w:pPr>
        <w:widowControl/>
        <w:numPr>
          <w:ilvl w:val="0"/>
          <w:numId w:val="3"/>
        </w:numPr>
        <w:adjustRightInd w:val="0"/>
        <w:spacing w:line="360" w:lineRule="auto"/>
        <w:ind w:firstLine="420" w:firstLineChars="200"/>
        <w:rPr>
          <w:szCs w:val="21"/>
        </w:rPr>
      </w:pPr>
      <w:r>
        <w:rPr>
          <w:szCs w:val="21"/>
        </w:rPr>
        <w:t>杜瓦直段焊接过程中需采取消除应力措施，焊接完成后进行消除应力处理（如振动时效）。</w:t>
      </w:r>
    </w:p>
    <w:p w14:paraId="009F55A0">
      <w:pPr>
        <w:widowControl/>
        <w:numPr>
          <w:ilvl w:val="0"/>
          <w:numId w:val="3"/>
        </w:numPr>
        <w:adjustRightInd w:val="0"/>
        <w:spacing w:line="360" w:lineRule="auto"/>
        <w:ind w:firstLine="420" w:firstLineChars="200"/>
        <w:rPr>
          <w:szCs w:val="21"/>
        </w:rPr>
      </w:pPr>
      <w:r>
        <w:rPr>
          <w:szCs w:val="21"/>
        </w:rPr>
        <w:t>杜瓦直段无损检测必须有持有相应方法的国家标准或等效的II级及以上的无损检测人员资格证书的人员担任，且无损检测应在形状尺寸和外观质量检查合格后进行。</w:t>
      </w:r>
    </w:p>
    <w:p w14:paraId="04E11CB8">
      <w:pPr>
        <w:widowControl/>
        <w:numPr>
          <w:ilvl w:val="0"/>
          <w:numId w:val="3"/>
        </w:numPr>
        <w:adjustRightInd w:val="0"/>
        <w:spacing w:line="360" w:lineRule="auto"/>
        <w:ind w:firstLine="420" w:firstLineChars="200"/>
        <w:rPr>
          <w:szCs w:val="21"/>
        </w:rPr>
      </w:pPr>
      <w:r>
        <w:rPr>
          <w:szCs w:val="21"/>
        </w:rPr>
        <w:t>采用全焊透结构的对接焊缝，所有焊透焊缝需磨平并进行射线拍片和渗透检测，执行标准为NB/T47013.2二级要求(不允许出现裂纹、未溶合和未焊透)和JB/T 47013.5一级要求（线性缺陷不允许，圆形缺陷d≤</w:t>
      </w:r>
      <w:r>
        <w:rPr>
          <w:rFonts w:hint="eastAsia"/>
          <w:szCs w:val="21"/>
        </w:rPr>
        <w:t xml:space="preserve"> </w:t>
      </w:r>
      <w:r>
        <w:rPr>
          <w:szCs w:val="21"/>
        </w:rPr>
        <w:t>2，且在平定框(35×100)≤1个）,若使用其他无损检测方法，需和甲方进行协商。</w:t>
      </w:r>
    </w:p>
    <w:p w14:paraId="596296C5">
      <w:pPr>
        <w:widowControl/>
        <w:numPr>
          <w:ilvl w:val="0"/>
          <w:numId w:val="3"/>
        </w:numPr>
        <w:adjustRightInd w:val="0"/>
        <w:spacing w:line="360" w:lineRule="auto"/>
        <w:ind w:firstLine="420" w:firstLineChars="200"/>
        <w:rPr>
          <w:szCs w:val="21"/>
        </w:rPr>
      </w:pPr>
      <w:r>
        <w:rPr>
          <w:szCs w:val="21"/>
        </w:rPr>
        <w:t>焊接坡口表面不得有裂纹、分层、夹杂等缺陷。</w:t>
      </w:r>
    </w:p>
    <w:p w14:paraId="45AA2018">
      <w:pPr>
        <w:widowControl/>
        <w:numPr>
          <w:ilvl w:val="0"/>
          <w:numId w:val="3"/>
        </w:numPr>
        <w:adjustRightInd w:val="0"/>
        <w:spacing w:line="360" w:lineRule="auto"/>
        <w:ind w:firstLine="420" w:firstLineChars="200"/>
        <w:rPr>
          <w:szCs w:val="21"/>
        </w:rPr>
      </w:pPr>
      <w:r>
        <w:rPr>
          <w:szCs w:val="21"/>
        </w:rPr>
        <w:t>筒体法兰连接密封采用氟橡胶圈密封（其他密封方式可协商），密封圈尺寸及结构需进行理论计算/有限元分析，确定密封圈规格。</w:t>
      </w:r>
    </w:p>
    <w:p w14:paraId="57E7CD14">
      <w:pPr>
        <w:widowControl/>
        <w:numPr>
          <w:ilvl w:val="0"/>
          <w:numId w:val="3"/>
        </w:numPr>
        <w:adjustRightInd w:val="0"/>
        <w:spacing w:line="360" w:lineRule="auto"/>
        <w:ind w:firstLine="420" w:firstLineChars="200"/>
        <w:rPr>
          <w:szCs w:val="21"/>
        </w:rPr>
      </w:pPr>
      <w:r>
        <w:rPr>
          <w:szCs w:val="21"/>
        </w:rPr>
        <w:t>密封法兰连接采用夹钳紧固，夹钳数量及预紧力设计需参照相关标准进行计算（GB 150.3）。</w:t>
      </w:r>
    </w:p>
    <w:p w14:paraId="3A052927">
      <w:pPr>
        <w:widowControl/>
        <w:numPr>
          <w:ilvl w:val="0"/>
          <w:numId w:val="3"/>
        </w:numPr>
        <w:adjustRightInd w:val="0"/>
        <w:spacing w:line="360" w:lineRule="auto"/>
        <w:ind w:firstLine="420" w:firstLineChars="200"/>
        <w:rPr>
          <w:szCs w:val="21"/>
        </w:rPr>
      </w:pPr>
      <w:r>
        <w:rPr>
          <w:szCs w:val="21"/>
        </w:rPr>
        <w:t>法兰面应垂直与接管或圆筒的主轴中心线，应保证法兰面的水平或垂直，其派偏差均不超过法兰外径的1%，且不超过3mm。</w:t>
      </w:r>
    </w:p>
    <w:p w14:paraId="606DB7BB">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501B55"/>
    <w:multiLevelType w:val="singleLevel"/>
    <w:tmpl w:val="19501B55"/>
    <w:lvl w:ilvl="0" w:tentative="0">
      <w:start w:val="1"/>
      <w:numFmt w:val="decimal"/>
      <w:suff w:val="space"/>
      <w:lvlText w:val="%1)"/>
      <w:lvlJc w:val="left"/>
    </w:lvl>
  </w:abstractNum>
  <w:abstractNum w:abstractNumId="1">
    <w:nsid w:val="1AFDE9EC"/>
    <w:multiLevelType w:val="singleLevel"/>
    <w:tmpl w:val="1AFDE9EC"/>
    <w:lvl w:ilvl="0" w:tentative="0">
      <w:start w:val="1"/>
      <w:numFmt w:val="decimal"/>
      <w:suff w:val="space"/>
      <w:lvlText w:val="%1)"/>
      <w:lvlJc w:val="left"/>
    </w:lvl>
  </w:abstractNum>
  <w:abstractNum w:abstractNumId="2">
    <w:nsid w:val="252AB29D"/>
    <w:multiLevelType w:val="singleLevel"/>
    <w:tmpl w:val="252AB29D"/>
    <w:lvl w:ilvl="0" w:tentative="0">
      <w:start w:val="6"/>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145E0"/>
    <w:rsid w:val="6F414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rPr>
      <w:rFonts w:eastAsia="黑体"/>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2026-07-06T02:44:00Z</dcterms:created>
  <dc:creator>宋方方</dc:creator>
  <cp:lastModifiedBy>宋方方</cp:lastModifiedBy>
  <dcterms:modified xsi:type="dcterms:W3CDTF">2026-07-06T02:44:33Z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65DD7CFDF1A54D6B997D7ACDFF6AD196_11</vt:lpwstr>
  </property>
  <property fmtid="{D5CDD505-2E9C-101B-9397-08002B2CF9AE}" pid="4" name="KSOTemplateDocerSaveRecord">
    <vt:lpwstr>eyJoZGlkIjoiY2ZjZDI4YmRkZDY3MGZmNjNjY2JiZTFlYmI4OWM0ZWEiLCJ1c2VySWQiOiIxNzYzODEyODI4In0=</vt:lpwstr>
  </property>
</Properties>
</file>