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6124E">
      <w:pPr>
        <w:pStyle w:val="3"/>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543BFCCB">
      <w:pPr>
        <w:widowControl/>
        <w:rPr>
          <w:color w:val="auto"/>
          <w:highlight w:val="none"/>
        </w:rPr>
      </w:pPr>
    </w:p>
    <w:p w14:paraId="6AC882B0">
      <w:pPr>
        <w:pStyle w:val="9"/>
        <w:ind w:firstLine="643"/>
        <w:rPr>
          <w:rFonts w:ascii="Times New Roman" w:hAnsi="Times New Roman" w:eastAsia="仿宋"/>
          <w:color w:val="auto"/>
          <w:highlight w:val="none"/>
        </w:rPr>
      </w:pPr>
      <w:r>
        <w:rPr>
          <w:rFonts w:hint="eastAsia" w:ascii="Times New Roman" w:hAnsi="Times New Roman" w:eastAsia="仿宋"/>
          <w:color w:val="auto"/>
          <w:highlight w:val="none"/>
        </w:rPr>
        <w:t>一、</w:t>
      </w:r>
      <w:r>
        <w:rPr>
          <w:rFonts w:hint="eastAsia" w:ascii="宋体" w:hAnsi="宋体" w:eastAsia="宋体" w:cs="宋体"/>
          <w:color w:val="auto"/>
          <w:highlight w:val="none"/>
        </w:rPr>
        <w:t>货物需求一览表</w:t>
      </w:r>
    </w:p>
    <w:tbl>
      <w:tblPr>
        <w:tblStyle w:val="6"/>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887"/>
        <w:gridCol w:w="1404"/>
        <w:gridCol w:w="3424"/>
      </w:tblGrid>
      <w:tr w14:paraId="45BD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83" w:type="dxa"/>
            <w:noWrap w:val="0"/>
            <w:vAlign w:val="center"/>
          </w:tcPr>
          <w:p w14:paraId="7F469035">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887" w:type="dxa"/>
            <w:noWrap w:val="0"/>
            <w:vAlign w:val="center"/>
          </w:tcPr>
          <w:p w14:paraId="1FFFAFB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1404" w:type="dxa"/>
            <w:noWrap w:val="0"/>
            <w:vAlign w:val="center"/>
          </w:tcPr>
          <w:p w14:paraId="2232858D">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数量（台）</w:t>
            </w:r>
          </w:p>
        </w:tc>
        <w:tc>
          <w:tcPr>
            <w:tcW w:w="3424" w:type="dxa"/>
            <w:noWrap w:val="0"/>
            <w:vAlign w:val="center"/>
          </w:tcPr>
          <w:p w14:paraId="7698574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067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83" w:type="dxa"/>
            <w:noWrap w:val="0"/>
            <w:vAlign w:val="center"/>
          </w:tcPr>
          <w:p w14:paraId="2DFFE43A">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887" w:type="dxa"/>
            <w:noWrap w:val="0"/>
            <w:vAlign w:val="center"/>
          </w:tcPr>
          <w:p w14:paraId="5461CF03">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线卡弯曲、电阻焊设备及电源</w:t>
            </w:r>
          </w:p>
        </w:tc>
        <w:tc>
          <w:tcPr>
            <w:tcW w:w="1404" w:type="dxa"/>
            <w:noWrap w:val="0"/>
            <w:vAlign w:val="center"/>
          </w:tcPr>
          <w:p w14:paraId="27226C6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424" w:type="dxa"/>
            <w:noWrap w:val="0"/>
            <w:vAlign w:val="center"/>
          </w:tcPr>
          <w:p w14:paraId="2EBA0772">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相关驱动要求采用气动或电动，设备需CE认证</w:t>
            </w:r>
          </w:p>
        </w:tc>
      </w:tr>
    </w:tbl>
    <w:p w14:paraId="59B092FE">
      <w:pPr>
        <w:pStyle w:val="9"/>
        <w:spacing w:before="240" w:beforeLines="100" w:line="360" w:lineRule="auto"/>
        <w:ind w:firstLine="643"/>
        <w:rPr>
          <w:rFonts w:hint="eastAsia" w:ascii="宋体" w:hAnsi="宋体" w:eastAsia="宋体" w:cs="宋体"/>
          <w:color w:val="auto"/>
          <w:highlight w:val="none"/>
          <w:lang w:eastAsia="zh-CN"/>
        </w:rPr>
      </w:pPr>
      <w:bookmarkStart w:id="0" w:name="_Toc524687753"/>
      <w:bookmarkStart w:id="1" w:name="_Toc219187536"/>
      <w:bookmarkStart w:id="2" w:name="_Toc519584758"/>
      <w:bookmarkStart w:id="3" w:name="_Toc492974358"/>
      <w:bookmarkStart w:id="4" w:name="_Toc266794624"/>
      <w:bookmarkStart w:id="5" w:name="_Toc480533543"/>
      <w:bookmarkStart w:id="6" w:name="_Toc492975180"/>
      <w:bookmarkStart w:id="7" w:name="_Toc55393915"/>
      <w:r>
        <w:rPr>
          <w:rFonts w:hint="eastAsia" w:ascii="宋体" w:hAnsi="宋体" w:eastAsia="宋体" w:cs="宋体"/>
          <w:color w:val="auto"/>
          <w:highlight w:val="none"/>
          <w:lang w:eastAsia="zh-CN"/>
        </w:rPr>
        <w:t>二、采用的规范和标准</w:t>
      </w:r>
      <w:bookmarkEnd w:id="0"/>
      <w:bookmarkEnd w:id="1"/>
      <w:bookmarkEnd w:id="2"/>
      <w:bookmarkEnd w:id="3"/>
      <w:bookmarkEnd w:id="4"/>
      <w:bookmarkEnd w:id="5"/>
      <w:bookmarkEnd w:id="6"/>
      <w:bookmarkEnd w:id="7"/>
      <w:r>
        <w:rPr>
          <w:rFonts w:hint="eastAsia" w:ascii="宋体" w:hAnsi="宋体" w:eastAsia="宋体" w:cs="宋体"/>
          <w:color w:val="auto"/>
          <w:highlight w:val="none"/>
          <w:lang w:eastAsia="zh-CN"/>
        </w:rPr>
        <w:t>：</w:t>
      </w:r>
    </w:p>
    <w:p w14:paraId="62FF57DB">
      <w:pPr>
        <w:spacing w:line="360" w:lineRule="auto"/>
        <w:ind w:firstLine="480"/>
        <w:rPr>
          <w:rFonts w:hint="eastAsia" w:ascii="宋体" w:hAnsi="宋体" w:cs="宋体"/>
          <w:color w:val="auto"/>
          <w:highlight w:val="none"/>
        </w:rPr>
      </w:pPr>
      <w:r>
        <w:rPr>
          <w:rFonts w:hint="eastAsia" w:ascii="宋体" w:hAnsi="宋体" w:cs="宋体"/>
          <w:color w:val="auto"/>
          <w:highlight w:val="none"/>
        </w:rPr>
        <w:t>设计过程遵守国家（行业）有关设计、制造安装、验收及包装运输的相关标准和现行规范，执行但不限于以下标准。乙方所提供的设备的设计、制造、安装、调试、检验等在符合相关标准的前提下，应不低于下列标准和规范。需满足国家及地方相关所有的法律法规要求。本技术规范所使用的标准，如与供应方所执行的标准发生矛盾时，则按较高或最新标准执行。</w:t>
      </w:r>
    </w:p>
    <w:p w14:paraId="76859CDC">
      <w:pPr>
        <w:spacing w:line="360" w:lineRule="auto"/>
        <w:ind w:firstLine="480"/>
        <w:rPr>
          <w:rFonts w:hint="eastAsia" w:ascii="宋体" w:hAnsi="宋体" w:cs="宋体"/>
          <w:color w:val="auto"/>
          <w:highlight w:val="none"/>
        </w:rPr>
      </w:pPr>
      <w:r>
        <w:rPr>
          <w:rFonts w:hint="eastAsia" w:ascii="宋体" w:hAnsi="宋体" w:cs="宋体"/>
          <w:color w:val="auto"/>
          <w:highlight w:val="none"/>
        </w:rPr>
        <w:t>以下标准和规范应按最新版本执行。乙方若采用其它国家或协会标准、规范，须经甲方确认。</w:t>
      </w:r>
    </w:p>
    <w:p w14:paraId="016A2BFB">
      <w:pPr>
        <w:pStyle w:val="9"/>
        <w:spacing w:line="360" w:lineRule="auto"/>
        <w:ind w:firstLine="643"/>
        <w:rPr>
          <w:rFonts w:hint="eastAsia" w:ascii="宋体" w:hAnsi="宋体" w:eastAsia="宋体" w:cs="宋体"/>
          <w:color w:val="auto"/>
          <w:highlight w:val="none"/>
          <w:lang w:eastAsia="zh-CN"/>
        </w:rPr>
      </w:pPr>
      <w:bookmarkStart w:id="8" w:name="_Toc519584759"/>
      <w:bookmarkStart w:id="9" w:name="_Toc480533544"/>
      <w:bookmarkStart w:id="10" w:name="_Toc266794625"/>
      <w:bookmarkStart w:id="11" w:name="_Toc492975181"/>
      <w:bookmarkStart w:id="12" w:name="_Toc524687754"/>
      <w:bookmarkStart w:id="13" w:name="_Toc55393916"/>
      <w:bookmarkStart w:id="14" w:name="_Toc492974359"/>
      <w:bookmarkStart w:id="15" w:name="_Toc219187537"/>
      <w:r>
        <w:rPr>
          <w:rFonts w:hint="eastAsia" w:ascii="宋体" w:hAnsi="宋体" w:eastAsia="宋体" w:cs="宋体"/>
          <w:color w:val="auto"/>
          <w:highlight w:val="none"/>
          <w:lang w:eastAsia="zh-CN"/>
        </w:rPr>
        <w:t>三、供货范围</w:t>
      </w:r>
      <w:bookmarkEnd w:id="8"/>
      <w:bookmarkEnd w:id="9"/>
      <w:bookmarkEnd w:id="10"/>
      <w:bookmarkEnd w:id="11"/>
      <w:bookmarkEnd w:id="12"/>
      <w:bookmarkEnd w:id="13"/>
      <w:bookmarkEnd w:id="14"/>
      <w:r>
        <w:rPr>
          <w:rFonts w:hint="eastAsia" w:ascii="宋体" w:hAnsi="宋体" w:eastAsia="宋体" w:cs="宋体"/>
          <w:color w:val="auto"/>
          <w:highlight w:val="none"/>
          <w:lang w:eastAsia="zh-CN"/>
        </w:rPr>
        <w:t>和要求</w:t>
      </w:r>
      <w:bookmarkEnd w:id="15"/>
      <w:r>
        <w:rPr>
          <w:rFonts w:hint="eastAsia" w:ascii="宋体" w:hAnsi="宋体" w:eastAsia="宋体" w:cs="宋体"/>
          <w:color w:val="auto"/>
          <w:highlight w:val="none"/>
          <w:lang w:eastAsia="zh-CN"/>
        </w:rPr>
        <w:t>：</w:t>
      </w:r>
    </w:p>
    <w:p w14:paraId="0A354709">
      <w:pPr>
        <w:pStyle w:val="11"/>
        <w:spacing w:line="360" w:lineRule="auto"/>
        <w:ind w:firstLine="562"/>
        <w:rPr>
          <w:rFonts w:hint="eastAsia" w:ascii="宋体" w:hAnsi="宋体" w:eastAsia="宋体" w:cs="宋体"/>
          <w:color w:val="auto"/>
          <w:highlight w:val="none"/>
        </w:rPr>
      </w:pPr>
      <w:bookmarkStart w:id="16" w:name="_Toc219187538"/>
      <w:bookmarkStart w:id="17" w:name="_Toc11468"/>
      <w:r>
        <w:rPr>
          <w:rFonts w:hint="eastAsia" w:ascii="宋体" w:hAnsi="宋体" w:eastAsia="宋体" w:cs="宋体"/>
          <w:color w:val="auto"/>
          <w:highlight w:val="none"/>
        </w:rPr>
        <w:t>3.1 采购标的</w:t>
      </w:r>
      <w:bookmarkEnd w:id="16"/>
      <w:bookmarkEnd w:id="17"/>
      <w:r>
        <w:rPr>
          <w:rFonts w:hint="eastAsia" w:ascii="宋体" w:hAnsi="宋体" w:eastAsia="宋体" w:cs="宋体"/>
          <w:color w:val="auto"/>
          <w:highlight w:val="none"/>
        </w:rPr>
        <w:t>：</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095"/>
        <w:gridCol w:w="2929"/>
        <w:gridCol w:w="1559"/>
        <w:gridCol w:w="850"/>
        <w:gridCol w:w="710"/>
        <w:gridCol w:w="850"/>
      </w:tblGrid>
      <w:tr w14:paraId="0E5F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2" w:type="dxa"/>
            <w:shd w:val="clear" w:color="auto" w:fill="D8D8D8"/>
            <w:noWrap w:val="0"/>
            <w:vAlign w:val="center"/>
          </w:tcPr>
          <w:p w14:paraId="04FD745E">
            <w:pPr>
              <w:spacing w:line="360" w:lineRule="auto"/>
              <w:jc w:val="center"/>
              <w:rPr>
                <w:rFonts w:hint="eastAsia" w:ascii="宋体" w:hAnsi="宋体" w:cs="宋体"/>
                <w:color w:val="auto"/>
                <w:szCs w:val="21"/>
                <w:highlight w:val="none"/>
              </w:rPr>
            </w:pPr>
            <w:bookmarkStart w:id="18" w:name="OLE_LINK62"/>
            <w:r>
              <w:rPr>
                <w:rFonts w:hint="eastAsia" w:ascii="宋体" w:hAnsi="宋体" w:cs="宋体"/>
                <w:color w:val="auto"/>
                <w:szCs w:val="21"/>
                <w:highlight w:val="none"/>
              </w:rPr>
              <w:t>序号</w:t>
            </w:r>
          </w:p>
        </w:tc>
        <w:tc>
          <w:tcPr>
            <w:tcW w:w="1095" w:type="dxa"/>
            <w:shd w:val="clear" w:color="auto" w:fill="D8D8D8"/>
            <w:noWrap w:val="0"/>
            <w:vAlign w:val="center"/>
          </w:tcPr>
          <w:p w14:paraId="12C8AD6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类别</w:t>
            </w:r>
          </w:p>
        </w:tc>
        <w:tc>
          <w:tcPr>
            <w:tcW w:w="2929" w:type="dxa"/>
            <w:shd w:val="clear" w:color="auto" w:fill="D8D8D8"/>
            <w:noWrap w:val="0"/>
            <w:vAlign w:val="center"/>
          </w:tcPr>
          <w:p w14:paraId="62E2F5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1559" w:type="dxa"/>
            <w:shd w:val="clear" w:color="auto" w:fill="D8D8D8"/>
            <w:noWrap w:val="0"/>
            <w:vAlign w:val="center"/>
          </w:tcPr>
          <w:p w14:paraId="0EBF313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850" w:type="dxa"/>
            <w:shd w:val="clear" w:color="auto" w:fill="D8D8D8"/>
            <w:noWrap w:val="0"/>
            <w:vAlign w:val="center"/>
          </w:tcPr>
          <w:p w14:paraId="4F1EAA6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10" w:type="dxa"/>
            <w:shd w:val="clear" w:color="auto" w:fill="D8D8D8"/>
            <w:noWrap w:val="0"/>
            <w:vAlign w:val="center"/>
          </w:tcPr>
          <w:p w14:paraId="63B1672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shd w:val="clear" w:color="auto" w:fill="D8D8D8"/>
            <w:noWrap w:val="0"/>
            <w:vAlign w:val="center"/>
          </w:tcPr>
          <w:p w14:paraId="4AF761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B0A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14:paraId="0FBA361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95" w:type="dxa"/>
            <w:noWrap w:val="0"/>
            <w:vAlign w:val="center"/>
          </w:tcPr>
          <w:p w14:paraId="22EAF07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物项类</w:t>
            </w:r>
          </w:p>
        </w:tc>
        <w:tc>
          <w:tcPr>
            <w:tcW w:w="2929" w:type="dxa"/>
            <w:noWrap w:val="0"/>
            <w:vAlign w:val="center"/>
          </w:tcPr>
          <w:p w14:paraId="554656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线卡弯曲、电阻焊设备及电源</w:t>
            </w:r>
          </w:p>
        </w:tc>
        <w:tc>
          <w:tcPr>
            <w:tcW w:w="1559" w:type="dxa"/>
            <w:noWrap w:val="0"/>
            <w:vAlign w:val="center"/>
          </w:tcPr>
          <w:p w14:paraId="1811BB2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见技术要求</w:t>
            </w:r>
          </w:p>
        </w:tc>
        <w:tc>
          <w:tcPr>
            <w:tcW w:w="850" w:type="dxa"/>
            <w:noWrap w:val="0"/>
            <w:vAlign w:val="center"/>
          </w:tcPr>
          <w:p w14:paraId="2B3847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710" w:type="dxa"/>
            <w:noWrap w:val="0"/>
            <w:vAlign w:val="center"/>
          </w:tcPr>
          <w:p w14:paraId="3EC1855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50" w:type="dxa"/>
            <w:noWrap w:val="0"/>
            <w:vAlign w:val="center"/>
          </w:tcPr>
          <w:p w14:paraId="47346874">
            <w:pPr>
              <w:spacing w:line="360" w:lineRule="auto"/>
              <w:jc w:val="center"/>
              <w:rPr>
                <w:rFonts w:hint="eastAsia" w:ascii="宋体" w:hAnsi="宋体" w:cs="宋体"/>
                <w:color w:val="auto"/>
                <w:szCs w:val="21"/>
                <w:highlight w:val="none"/>
              </w:rPr>
            </w:pPr>
          </w:p>
        </w:tc>
      </w:tr>
      <w:tr w14:paraId="53DC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14:paraId="3253D96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95" w:type="dxa"/>
            <w:noWrap w:val="0"/>
            <w:vAlign w:val="center"/>
          </w:tcPr>
          <w:p w14:paraId="4422664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物项类</w:t>
            </w:r>
          </w:p>
        </w:tc>
        <w:tc>
          <w:tcPr>
            <w:tcW w:w="2929" w:type="dxa"/>
            <w:noWrap w:val="0"/>
            <w:vAlign w:val="center"/>
          </w:tcPr>
          <w:p w14:paraId="703F8F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备品备件及专用工具</w:t>
            </w:r>
          </w:p>
        </w:tc>
        <w:tc>
          <w:tcPr>
            <w:tcW w:w="1559" w:type="dxa"/>
            <w:noWrap w:val="0"/>
            <w:vAlign w:val="center"/>
          </w:tcPr>
          <w:p w14:paraId="316C33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50" w:type="dxa"/>
            <w:noWrap w:val="0"/>
            <w:vAlign w:val="center"/>
          </w:tcPr>
          <w:p w14:paraId="466E42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710" w:type="dxa"/>
            <w:noWrap w:val="0"/>
            <w:vAlign w:val="center"/>
          </w:tcPr>
          <w:p w14:paraId="5AF1DA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50" w:type="dxa"/>
            <w:noWrap w:val="0"/>
            <w:vAlign w:val="center"/>
          </w:tcPr>
          <w:p w14:paraId="572F10AB">
            <w:pPr>
              <w:spacing w:line="360" w:lineRule="auto"/>
              <w:jc w:val="center"/>
              <w:rPr>
                <w:rFonts w:hint="eastAsia" w:ascii="宋体" w:hAnsi="宋体" w:cs="宋体"/>
                <w:color w:val="auto"/>
                <w:szCs w:val="21"/>
                <w:highlight w:val="none"/>
              </w:rPr>
            </w:pPr>
          </w:p>
        </w:tc>
      </w:tr>
      <w:tr w14:paraId="31C4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14:paraId="10C8231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95" w:type="dxa"/>
            <w:noWrap w:val="0"/>
            <w:vAlign w:val="center"/>
          </w:tcPr>
          <w:p w14:paraId="3ABFE9A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2929" w:type="dxa"/>
            <w:noWrap w:val="0"/>
            <w:vAlign w:val="center"/>
          </w:tcPr>
          <w:p w14:paraId="24F7A12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设备调试及培训等工作</w:t>
            </w:r>
          </w:p>
        </w:tc>
        <w:tc>
          <w:tcPr>
            <w:tcW w:w="1559" w:type="dxa"/>
            <w:noWrap w:val="0"/>
            <w:vAlign w:val="center"/>
          </w:tcPr>
          <w:p w14:paraId="5D31AC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50" w:type="dxa"/>
            <w:noWrap w:val="0"/>
            <w:vAlign w:val="center"/>
          </w:tcPr>
          <w:p w14:paraId="4779BF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710" w:type="dxa"/>
            <w:noWrap w:val="0"/>
            <w:vAlign w:val="center"/>
          </w:tcPr>
          <w:p w14:paraId="465CB7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50" w:type="dxa"/>
            <w:noWrap w:val="0"/>
            <w:vAlign w:val="center"/>
          </w:tcPr>
          <w:p w14:paraId="689C61D2">
            <w:pPr>
              <w:spacing w:line="360" w:lineRule="auto"/>
              <w:jc w:val="center"/>
              <w:rPr>
                <w:rFonts w:hint="eastAsia" w:ascii="宋体" w:hAnsi="宋体" w:cs="宋体"/>
                <w:color w:val="auto"/>
                <w:szCs w:val="21"/>
                <w:highlight w:val="none"/>
              </w:rPr>
            </w:pPr>
          </w:p>
        </w:tc>
      </w:tr>
      <w:tr w14:paraId="4F15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gridSpan w:val="7"/>
            <w:noWrap w:val="0"/>
            <w:vAlign w:val="center"/>
          </w:tcPr>
          <w:p w14:paraId="594ABFFC">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注：</w:t>
            </w:r>
            <w:r>
              <w:rPr>
                <w:rFonts w:hint="eastAsia" w:ascii="宋体" w:hAnsi="宋体" w:cs="宋体"/>
                <w:bCs/>
                <w:color w:val="auto"/>
                <w:szCs w:val="21"/>
                <w:highlight w:val="none"/>
              </w:rPr>
              <w:t>（1）</w:t>
            </w:r>
            <w:r>
              <w:rPr>
                <w:rFonts w:hint="eastAsia" w:ascii="宋体" w:hAnsi="宋体" w:cs="宋体"/>
                <w:color w:val="auto"/>
                <w:szCs w:val="21"/>
                <w:highlight w:val="none"/>
              </w:rPr>
              <w:t>本表未将所有物品和服务细节罗列，只要是为满足本技术规范书要求而需要的内容均应视为包含在本项目内。</w:t>
            </w:r>
          </w:p>
          <w:p w14:paraId="224221A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（2）备品备件及专用工具含随机备品备件，以及设备可靠运行所需的备品备件及系统日常运行、检修、维护用专用工具等。</w:t>
            </w:r>
          </w:p>
          <w:p w14:paraId="0435F8A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（3）交货周期：合同签订后35个自然日</w:t>
            </w:r>
          </w:p>
        </w:tc>
      </w:tr>
      <w:bookmarkEnd w:id="18"/>
    </w:tbl>
    <w:p w14:paraId="14476681">
      <w:pPr>
        <w:pStyle w:val="11"/>
        <w:spacing w:line="360" w:lineRule="auto"/>
        <w:ind w:firstLine="562"/>
        <w:rPr>
          <w:rFonts w:hint="eastAsia" w:ascii="宋体" w:hAnsi="宋体" w:eastAsia="宋体" w:cs="宋体"/>
          <w:color w:val="auto"/>
          <w:highlight w:val="none"/>
        </w:rPr>
      </w:pPr>
      <w:bookmarkStart w:id="19" w:name="_Toc21027"/>
      <w:bookmarkStart w:id="20" w:name="_Toc26672"/>
      <w:bookmarkStart w:id="21" w:name="_Toc219187539"/>
      <w:r>
        <w:rPr>
          <w:rFonts w:hint="eastAsia" w:ascii="宋体" w:hAnsi="宋体" w:eastAsia="宋体" w:cs="宋体"/>
          <w:color w:val="auto"/>
          <w:highlight w:val="none"/>
        </w:rPr>
        <w:t xml:space="preserve">3.2 </w:t>
      </w:r>
      <w:bookmarkEnd w:id="19"/>
      <w:bookmarkEnd w:id="20"/>
      <w:bookmarkEnd w:id="21"/>
      <w:r>
        <w:rPr>
          <w:rFonts w:hint="eastAsia" w:ascii="宋体" w:hAnsi="宋体" w:eastAsia="宋体" w:cs="宋体"/>
          <w:color w:val="auto"/>
          <w:highlight w:val="none"/>
        </w:rPr>
        <w:t>设备电源及气源：</w:t>
      </w:r>
    </w:p>
    <w:p w14:paraId="4681E09A">
      <w:pPr>
        <w:spacing w:line="360" w:lineRule="auto"/>
        <w:ind w:firstLine="480"/>
        <w:rPr>
          <w:rFonts w:hint="eastAsia" w:ascii="宋体" w:hAnsi="宋体" w:cs="宋体"/>
          <w:color w:val="auto"/>
          <w:highlight w:val="none"/>
        </w:rPr>
      </w:pPr>
      <w:r>
        <w:rPr>
          <w:rFonts w:hint="eastAsia" w:ascii="宋体" w:hAnsi="宋体" w:cs="宋体"/>
          <w:color w:val="auto"/>
          <w:highlight w:val="none"/>
        </w:rPr>
        <w:t>1.电源：电压400V，频率50Hz</w:t>
      </w:r>
    </w:p>
    <w:p w14:paraId="547B1D5E">
      <w:pPr>
        <w:spacing w:line="360" w:lineRule="auto"/>
        <w:ind w:firstLine="480"/>
        <w:rPr>
          <w:rFonts w:hint="eastAsia" w:ascii="宋体" w:hAnsi="宋体" w:cs="宋体"/>
          <w:color w:val="auto"/>
          <w:highlight w:val="none"/>
        </w:rPr>
      </w:pPr>
      <w:r>
        <w:rPr>
          <w:rFonts w:hint="eastAsia" w:ascii="宋体" w:hAnsi="宋体" w:cs="宋体"/>
          <w:color w:val="auto"/>
          <w:highlight w:val="none"/>
        </w:rPr>
        <w:t>2.气源：压缩空气0.6-0.8Mpa：每把工具气体流量不得小于50L/min。</w:t>
      </w:r>
    </w:p>
    <w:p w14:paraId="0F42CFCF">
      <w:pPr>
        <w:pStyle w:val="11"/>
        <w:spacing w:line="360" w:lineRule="auto"/>
        <w:ind w:firstLine="562"/>
        <w:rPr>
          <w:rFonts w:hint="eastAsia" w:ascii="宋体" w:hAnsi="宋体" w:eastAsia="宋体" w:cs="宋体"/>
          <w:color w:val="auto"/>
          <w:highlight w:val="none"/>
        </w:rPr>
      </w:pPr>
      <w:bookmarkStart w:id="22" w:name="_Toc219187540"/>
      <w:bookmarkStart w:id="23" w:name="_Toc14496"/>
      <w:r>
        <w:rPr>
          <w:rFonts w:hint="eastAsia" w:ascii="宋体" w:hAnsi="宋体" w:eastAsia="宋体" w:cs="宋体"/>
          <w:color w:val="auto"/>
          <w:highlight w:val="none"/>
        </w:rPr>
        <w:t xml:space="preserve">3.3 </w:t>
      </w:r>
      <w:bookmarkEnd w:id="22"/>
      <w:bookmarkEnd w:id="23"/>
      <w:r>
        <w:rPr>
          <w:rFonts w:hint="eastAsia" w:ascii="宋体" w:hAnsi="宋体" w:eastAsia="宋体" w:cs="宋体"/>
          <w:color w:val="auto"/>
          <w:highlight w:val="none"/>
        </w:rPr>
        <w:t>中标供应商CE认证要求</w:t>
      </w:r>
    </w:p>
    <w:p w14:paraId="0340CFD4">
      <w:pPr>
        <w:pStyle w:val="12"/>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rPr>
        <w:t>1.中标供应商所提供的设备必须具有有效的</w:t>
      </w:r>
      <w:r>
        <w:rPr>
          <w:rStyle w:val="8"/>
          <w:rFonts w:hint="eastAsia"/>
          <w:color w:val="auto"/>
          <w:highlight w:val="none"/>
        </w:rPr>
        <w:t>CE认证</w:t>
      </w:r>
      <w:r>
        <w:rPr>
          <w:rFonts w:hint="eastAsia"/>
          <w:color w:val="auto"/>
          <w:highlight w:val="none"/>
        </w:rPr>
        <w:t>，证明其符合欧盟相关指令（Directives）及协调标准（Harmonized Standards）的基本要求，包括必须符合机械指令（2006/42/EC） 和低电压指令（2014/35/EU）。</w:t>
      </w:r>
    </w:p>
    <w:p w14:paraId="68BF2BF5">
      <w:pPr>
        <w:pStyle w:val="12"/>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rPr>
        <w:t>2. 每台（或每类）设备应提供以下证明文件（复印件加盖投标人公章）：</w:t>
      </w:r>
    </w:p>
    <w:p w14:paraId="6F88A9CC">
      <w:pPr>
        <w:pStyle w:val="12"/>
        <w:numPr>
          <w:ilvl w:val="0"/>
          <w:numId w:val="1"/>
        </w:numPr>
        <w:shd w:val="clear" w:color="auto" w:fill="FFFFFF"/>
        <w:spacing w:before="0" w:beforeAutospacing="0" w:after="0" w:afterAutospacing="0" w:line="360" w:lineRule="auto"/>
        <w:rPr>
          <w:rFonts w:hint="eastAsia"/>
          <w:color w:val="auto"/>
          <w:highlight w:val="none"/>
        </w:rPr>
      </w:pPr>
      <w:r>
        <w:rPr>
          <w:rStyle w:val="8"/>
          <w:rFonts w:hint="eastAsia"/>
          <w:color w:val="auto"/>
          <w:highlight w:val="none"/>
        </w:rPr>
        <w:t>CE符合性声明</w:t>
      </w:r>
      <w:r>
        <w:rPr>
          <w:rFonts w:hint="eastAsia"/>
          <w:color w:val="auto"/>
          <w:highlight w:val="none"/>
        </w:rPr>
        <w:t>：由制造商或其授权代表签发，包含设备名称、型号、适用指令（如MD、LVD、EMC等）、协调标准、签发日期、授权人签名。</w:t>
      </w:r>
    </w:p>
    <w:p w14:paraId="07B641B0">
      <w:pPr>
        <w:pStyle w:val="12"/>
        <w:numPr>
          <w:ilvl w:val="0"/>
          <w:numId w:val="1"/>
        </w:numPr>
        <w:shd w:val="clear" w:color="auto" w:fill="FFFFFF"/>
        <w:spacing w:before="0" w:beforeAutospacing="0" w:after="0" w:afterAutospacing="0" w:line="360" w:lineRule="auto"/>
        <w:rPr>
          <w:rFonts w:hint="eastAsia"/>
          <w:color w:val="auto"/>
          <w:highlight w:val="none"/>
        </w:rPr>
      </w:pPr>
      <w:r>
        <w:rPr>
          <w:rStyle w:val="8"/>
          <w:rFonts w:hint="eastAsia"/>
          <w:color w:val="auto"/>
          <w:highlight w:val="none"/>
        </w:rPr>
        <w:t>CE标志</w:t>
      </w:r>
      <w:r>
        <w:rPr>
          <w:rFonts w:hint="eastAsia"/>
          <w:color w:val="auto"/>
          <w:highlight w:val="none"/>
        </w:rPr>
        <w:t>：清晰、永久地贴于设备铭牌或显著位置，高度不小于5mm。</w:t>
      </w:r>
    </w:p>
    <w:p w14:paraId="5986B66D">
      <w:pPr>
        <w:pStyle w:val="12"/>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rPr>
        <w:t>3.中标供应商应确保设备在交付时CE标志及随附文件仍然有效，并与实际设备一致。如设备在认证后进行任何可能影响合规性的修改（如设计、材料、用途变更），投标人应重新评估并更新CE文件。</w:t>
      </w:r>
    </w:p>
    <w:p w14:paraId="73DBAB9F">
      <w:pPr>
        <w:pStyle w:val="12"/>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rPr>
        <w:t>4.若中标供应商非原制造商，应提供制造商出具的</w:t>
      </w:r>
      <w:r>
        <w:rPr>
          <w:rStyle w:val="8"/>
          <w:rFonts w:hint="eastAsia"/>
          <w:color w:val="auto"/>
          <w:highlight w:val="none"/>
        </w:rPr>
        <w:t>授权书</w:t>
      </w:r>
      <w:r>
        <w:rPr>
          <w:rFonts w:hint="eastAsia"/>
          <w:color w:val="auto"/>
          <w:highlight w:val="none"/>
        </w:rPr>
        <w:t>及制造商签署的CE符合性声明，否则视为不符合招标要求。</w:t>
      </w:r>
    </w:p>
    <w:p w14:paraId="7E5A9803">
      <w:pPr>
        <w:pStyle w:val="12"/>
        <w:shd w:val="clear" w:color="auto" w:fill="FFFFFF"/>
        <w:spacing w:before="0" w:beforeAutospacing="0" w:after="0" w:afterAutospacing="0" w:line="360" w:lineRule="auto"/>
        <w:ind w:firstLine="480"/>
        <w:rPr>
          <w:rFonts w:hint="eastAsia"/>
          <w:color w:val="auto"/>
          <w:highlight w:val="none"/>
        </w:rPr>
      </w:pPr>
      <w:r>
        <w:rPr>
          <w:rFonts w:hint="eastAsia"/>
          <w:color w:val="auto"/>
          <w:highlight w:val="none"/>
        </w:rPr>
        <w:t>5. 每台设备需提供风险评估报告、电气原理图、使用说明书（含EC合格声明）等。</w:t>
      </w:r>
    </w:p>
    <w:p w14:paraId="1E1B2C5B">
      <w:pPr>
        <w:pStyle w:val="11"/>
        <w:spacing w:line="360" w:lineRule="auto"/>
        <w:ind w:firstLine="562"/>
        <w:rPr>
          <w:rFonts w:hint="eastAsia" w:ascii="宋体" w:hAnsi="宋体" w:eastAsia="宋体" w:cs="宋体"/>
          <w:color w:val="auto"/>
          <w:highlight w:val="none"/>
        </w:rPr>
      </w:pPr>
      <w:bookmarkStart w:id="24" w:name="_Toc31964"/>
      <w:bookmarkStart w:id="25" w:name="_Toc219187541"/>
      <w:bookmarkStart w:id="26" w:name="_Toc12841"/>
      <w:r>
        <w:rPr>
          <w:rFonts w:hint="eastAsia" w:ascii="宋体" w:hAnsi="宋体" w:eastAsia="宋体" w:cs="宋体"/>
          <w:color w:val="auto"/>
          <w:highlight w:val="none"/>
        </w:rPr>
        <w:t>3.4 技术要求</w:t>
      </w:r>
      <w:bookmarkEnd w:id="24"/>
      <w:bookmarkEnd w:id="25"/>
      <w:bookmarkEnd w:id="26"/>
    </w:p>
    <w:p w14:paraId="1F58A5BF">
      <w:pPr>
        <w:pStyle w:val="10"/>
        <w:spacing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本设备旨在使矿物绝缘线缆安装到线缆线卡后，进行线卡的弯曲，及线卡翅片的点焊连接。</w:t>
      </w:r>
    </w:p>
    <w:p w14:paraId="6148FCF8">
      <w:pPr>
        <w:pStyle w:val="10"/>
        <w:spacing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3.4.1 适用线卡结构设计：见附件图纸（直径5mm线卡图纸参考其他尺寸线卡图纸）；线卡材料：</w:t>
      </w:r>
      <w:r>
        <w:rPr>
          <w:rFonts w:hint="eastAsia" w:ascii="宋体" w:hAnsi="宋体" w:eastAsia="宋体" w:cs="宋体"/>
          <w:color w:val="auto"/>
          <w:sz w:val="21"/>
          <w:szCs w:val="21"/>
          <w:highlight w:val="none"/>
          <w:lang w:eastAsia="zh-CN"/>
        </w:rPr>
        <w:t>X2CrNiMo17-12-2</w:t>
      </w:r>
    </w:p>
    <w:p w14:paraId="055B65D5">
      <w:pPr>
        <w:pStyle w:val="10"/>
        <w:spacing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3.4.2 线卡弯曲技术要求：</w:t>
      </w:r>
    </w:p>
    <w:p w14:paraId="0969A94F">
      <w:pPr>
        <w:pStyle w:val="10"/>
        <w:spacing w:line="360" w:lineRule="auto"/>
        <w:ind w:firstLine="480"/>
        <w:rPr>
          <w:rFonts w:hint="eastAsia" w:ascii="宋体" w:hAnsi="宋体" w:eastAsia="宋体" w:cs="宋体"/>
          <w:bCs w:val="0"/>
          <w:color w:val="auto"/>
          <w:sz w:val="24"/>
          <w:highlight w:val="none"/>
          <w:lang w:eastAsia="zh-CN"/>
        </w:rPr>
      </w:pPr>
      <w:r>
        <w:rPr>
          <w:rFonts w:hint="eastAsia" w:ascii="宋体" w:hAnsi="宋体" w:eastAsia="宋体" w:cs="宋体"/>
          <w:bCs w:val="0"/>
          <w:color w:val="auto"/>
          <w:sz w:val="24"/>
          <w:highlight w:val="none"/>
          <w:lang w:eastAsia="zh-CN"/>
        </w:rPr>
        <w:t>1）如下图，夹头在弯曲前两个扇片自然张开状态，弯曲后，两个翅片贴紧，且贴紧最下沿符合尺寸要求，详见下图表中D*要求；两个翅片上端面平齐，不得高低不平超过0.2mm；翅片弯曲后线缆表面不会产生划痕及凹陷等变形</w:t>
      </w:r>
    </w:p>
    <w:p w14:paraId="6993FD37">
      <w:pPr>
        <w:pStyle w:val="10"/>
        <w:spacing w:line="360" w:lineRule="auto"/>
        <w:ind w:firstLine="480"/>
        <w:rPr>
          <w:rFonts w:hint="eastAsia" w:ascii="宋体" w:hAnsi="宋体" w:eastAsia="宋体" w:cs="宋体"/>
          <w:bCs w:val="0"/>
          <w:color w:val="auto"/>
          <w:sz w:val="24"/>
          <w:highlight w:val="none"/>
          <w:lang w:eastAsia="zh-CN"/>
        </w:rPr>
      </w:pPr>
      <w:r>
        <w:rPr>
          <w:rFonts w:hint="eastAsia" w:ascii="宋体" w:hAnsi="宋体" w:eastAsia="宋体" w:cs="宋体"/>
          <w:bCs w:val="0"/>
          <w:color w:val="auto"/>
          <w:sz w:val="24"/>
          <w:highlight w:val="none"/>
          <w:lang w:eastAsia="zh-CN"/>
        </w:rPr>
        <w:t>2）各类夹头推荐夹紧力如下图表中所示</w:t>
      </w:r>
    </w:p>
    <w:p w14:paraId="6B4623D2">
      <w:pPr>
        <w:pStyle w:val="10"/>
        <w:spacing w:line="360" w:lineRule="auto"/>
        <w:ind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drawing>
          <wp:inline distT="0" distB="0" distL="114300" distR="114300">
            <wp:extent cx="5041900" cy="1753870"/>
            <wp:effectExtent l="0" t="0" r="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41900" cy="1753870"/>
                    </a:xfrm>
                    <a:prstGeom prst="rect">
                      <a:avLst/>
                    </a:prstGeom>
                    <a:noFill/>
                    <a:ln>
                      <a:noFill/>
                    </a:ln>
                  </pic:spPr>
                </pic:pic>
              </a:graphicData>
            </a:graphic>
          </wp:inline>
        </w:drawing>
      </w:r>
    </w:p>
    <w:p w14:paraId="15137555">
      <w:pPr>
        <w:pStyle w:val="10"/>
        <w:spacing w:line="360" w:lineRule="auto"/>
        <w:ind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3.4.3 线卡电阻焊技术要求：</w:t>
      </w:r>
    </w:p>
    <w:p w14:paraId="0A0AD649">
      <w:pPr>
        <w:pStyle w:val="10"/>
        <w:spacing w:line="360" w:lineRule="auto"/>
        <w:ind w:firstLineChars="0"/>
        <w:rPr>
          <w:rFonts w:hint="eastAsia" w:ascii="宋体" w:hAnsi="宋体" w:eastAsia="宋体" w:cs="宋体"/>
          <w:color w:val="auto"/>
          <w:highlight w:val="none"/>
          <w:lang w:eastAsia="zh-CN"/>
        </w:rPr>
      </w:pPr>
      <w:r>
        <w:rPr>
          <w:rFonts w:hint="eastAsia" w:ascii="宋体" w:hAnsi="宋体" w:eastAsia="宋体" w:cs="宋体"/>
          <w:bCs w:val="0"/>
          <w:color w:val="auto"/>
          <w:sz w:val="24"/>
          <w:highlight w:val="none"/>
          <w:lang w:eastAsia="zh-CN"/>
        </w:rPr>
        <w:t>1）如下图，夹头在弯曲后，随即进行电阻点焊，融核区直径2mm±0.5mm，距离夹头两个翅片贴紧下沿大于0.5mm；需明显熔接，且不会熔接过度产生缝隙等缺陷，示意图如下。铠装线缆夹焊接后的拉力检测：沿着电缆轴向轴心位置施加平行拉力≥300N无位移变化。</w:t>
      </w:r>
    </w:p>
    <w:p w14:paraId="692BEA98">
      <w:pPr>
        <w:spacing w:line="360" w:lineRule="auto"/>
        <w:ind w:firstLine="480"/>
        <w:jc w:val="center"/>
        <w:rPr>
          <w:rFonts w:hint="eastAsia" w:ascii="宋体" w:hAnsi="宋体" w:cs="宋体"/>
          <w:color w:val="auto"/>
          <w:highlight w:val="none"/>
        </w:rPr>
      </w:pPr>
      <w:r>
        <w:rPr>
          <w:rFonts w:hint="eastAsia" w:ascii="宋体" w:hAnsi="宋体" w:cs="宋体"/>
          <w:color w:val="auto"/>
          <w:highlight w:val="none"/>
        </w:rPr>
        <w:drawing>
          <wp:inline distT="0" distB="0" distL="114300" distR="114300">
            <wp:extent cx="3139440" cy="2411095"/>
            <wp:effectExtent l="0" t="0" r="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l="21568" t="17108" r="-136" b="7695"/>
                    <a:stretch>
                      <a:fillRect/>
                    </a:stretch>
                  </pic:blipFill>
                  <pic:spPr>
                    <a:xfrm>
                      <a:off x="0" y="0"/>
                      <a:ext cx="3139440" cy="2411095"/>
                    </a:xfrm>
                    <a:prstGeom prst="rect">
                      <a:avLst/>
                    </a:prstGeom>
                    <a:noFill/>
                    <a:ln>
                      <a:noFill/>
                    </a:ln>
                  </pic:spPr>
                </pic:pic>
              </a:graphicData>
            </a:graphic>
          </wp:inline>
        </w:drawing>
      </w:r>
    </w:p>
    <w:p w14:paraId="4B7B7771">
      <w:pPr>
        <w:pStyle w:val="13"/>
        <w:spacing w:line="360" w:lineRule="auto"/>
        <w:ind w:firstLine="522"/>
        <w:rPr>
          <w:rFonts w:hint="eastAsia" w:ascii="宋体" w:hAnsi="宋体" w:eastAsia="宋体" w:cs="宋体"/>
          <w:color w:val="auto"/>
          <w:highlight w:val="none"/>
        </w:rPr>
      </w:pPr>
      <w:bookmarkStart w:id="27" w:name="_Toc219187543"/>
      <w:bookmarkStart w:id="28" w:name="_Toc20122"/>
      <w:r>
        <w:rPr>
          <w:rFonts w:hint="eastAsia" w:ascii="宋体" w:hAnsi="宋体" w:eastAsia="宋体" w:cs="宋体"/>
          <w:color w:val="auto"/>
          <w:highlight w:val="none"/>
        </w:rPr>
        <w:t>3.4.4 控制及人机界面技术要求</w:t>
      </w:r>
      <w:bookmarkEnd w:id="27"/>
      <w:bookmarkEnd w:id="28"/>
      <w:r>
        <w:rPr>
          <w:rFonts w:hint="eastAsia" w:ascii="宋体" w:hAnsi="宋体" w:eastAsia="宋体" w:cs="宋体"/>
          <w:color w:val="auto"/>
          <w:highlight w:val="none"/>
        </w:rPr>
        <w:t>：</w:t>
      </w:r>
    </w:p>
    <w:p w14:paraId="1D3D366E">
      <w:pPr>
        <w:spacing w:line="360" w:lineRule="auto"/>
        <w:ind w:firstLine="480"/>
        <w:rPr>
          <w:rFonts w:hint="eastAsia" w:ascii="宋体" w:hAnsi="宋体" w:eastAsia="宋体" w:cs="宋体"/>
          <w:color w:val="auto"/>
          <w:highlight w:val="none"/>
          <w:lang w:val="en-US" w:eastAsia="zh-CN"/>
        </w:rPr>
      </w:pPr>
      <w:r>
        <w:rPr>
          <w:rFonts w:hint="eastAsia" w:ascii="宋体" w:hAnsi="宋体" w:cs="宋体"/>
          <w:color w:val="auto"/>
          <w:highlight w:val="none"/>
        </w:rPr>
        <w:t>1.弯曲设备及点焊设备为前后操作工艺，要求两个设备共用一台控制设备。操作界面采用LCD彩屏中文及英文显示（可选择语言），简单易懂</w:t>
      </w:r>
      <w:r>
        <w:rPr>
          <w:rFonts w:hint="eastAsia" w:ascii="宋体" w:hAnsi="宋体" w:cs="宋体"/>
          <w:color w:val="auto"/>
          <w:highlight w:val="none"/>
          <w:lang w:eastAsia="zh-CN"/>
        </w:rPr>
        <w:t>。</w:t>
      </w:r>
    </w:p>
    <w:p w14:paraId="3FF80E60">
      <w:pPr>
        <w:spacing w:line="360" w:lineRule="auto"/>
        <w:ind w:firstLine="480"/>
        <w:rPr>
          <w:rFonts w:hint="eastAsia" w:ascii="宋体" w:hAnsi="宋体" w:eastAsia="宋体" w:cs="宋体"/>
          <w:color w:val="auto"/>
          <w:highlight w:val="none"/>
          <w:lang w:eastAsia="zh-CN"/>
        </w:rPr>
      </w:pPr>
      <w:r>
        <w:rPr>
          <w:rFonts w:hint="eastAsia" w:ascii="宋体" w:hAnsi="宋体" w:cs="宋体"/>
          <w:color w:val="auto"/>
          <w:highlight w:val="none"/>
        </w:rPr>
        <w:t>2.弯曲设备及点焊设备前端夹头默认适用4mm线缆夹头，同时可通过更换接口部件，适配其他尺寸线缆夹头</w:t>
      </w:r>
      <w:r>
        <w:rPr>
          <w:rFonts w:hint="eastAsia" w:ascii="宋体" w:hAnsi="宋体" w:cs="宋体"/>
          <w:color w:val="auto"/>
          <w:highlight w:val="none"/>
          <w:lang w:eastAsia="zh-CN"/>
        </w:rPr>
        <w:t>。</w:t>
      </w:r>
    </w:p>
    <w:p w14:paraId="6C8CCE27">
      <w:pPr>
        <w:spacing w:line="360" w:lineRule="auto"/>
        <w:ind w:firstLine="480"/>
        <w:rPr>
          <w:rFonts w:hint="eastAsia" w:ascii="宋体" w:hAnsi="宋体" w:eastAsia="宋体" w:cs="宋体"/>
          <w:color w:val="auto"/>
          <w:highlight w:val="none"/>
          <w:lang w:eastAsia="zh-CN"/>
        </w:rPr>
      </w:pPr>
      <w:r>
        <w:rPr>
          <w:rFonts w:hint="eastAsia" w:ascii="宋体" w:hAnsi="宋体" w:cs="宋体"/>
          <w:color w:val="auto"/>
          <w:highlight w:val="none"/>
        </w:rPr>
        <w:t>3.弯曲设备及点焊设备操作部分各自重量不超过5Kg，可轻松应对空间不同角度操作；弯曲设备手工操作端，需有传感器配合保证弯曲后翅片端面平齐；点焊设备手工操作端，需有夹具或传感器，保证融核区尺寸及相关位置符合要求</w:t>
      </w:r>
      <w:r>
        <w:rPr>
          <w:rFonts w:hint="eastAsia" w:ascii="宋体" w:hAnsi="宋体" w:cs="宋体"/>
          <w:color w:val="auto"/>
          <w:highlight w:val="none"/>
          <w:lang w:eastAsia="zh-CN"/>
        </w:rPr>
        <w:t>。</w:t>
      </w:r>
    </w:p>
    <w:p w14:paraId="6D603A6D">
      <w:pPr>
        <w:spacing w:line="360" w:lineRule="auto"/>
        <w:ind w:firstLine="480"/>
        <w:rPr>
          <w:rFonts w:hint="eastAsia" w:ascii="宋体" w:hAnsi="宋体" w:eastAsia="宋体" w:cs="宋体"/>
          <w:color w:val="auto"/>
          <w:highlight w:val="none"/>
          <w:lang w:eastAsia="zh-CN"/>
        </w:rPr>
      </w:pPr>
      <w:r>
        <w:rPr>
          <w:rFonts w:hint="eastAsia" w:ascii="宋体" w:hAnsi="宋体" w:cs="宋体"/>
          <w:color w:val="auto"/>
          <w:highlight w:val="none"/>
        </w:rPr>
        <w:t>4.设备集成度高，控制设备尺寸控制在550(L)*200(W)*300(H)mm，重量要求20Kg内</w:t>
      </w:r>
      <w:r>
        <w:rPr>
          <w:rFonts w:hint="eastAsia" w:ascii="宋体" w:hAnsi="宋体" w:cs="宋体"/>
          <w:color w:val="auto"/>
          <w:highlight w:val="none"/>
          <w:lang w:eastAsia="zh-CN"/>
        </w:rPr>
        <w:t>。</w:t>
      </w:r>
    </w:p>
    <w:p w14:paraId="686DDBB7">
      <w:pPr>
        <w:spacing w:line="360" w:lineRule="auto"/>
        <w:ind w:firstLine="480"/>
        <w:rPr>
          <w:rFonts w:hint="eastAsia" w:ascii="宋体" w:hAnsi="宋体" w:eastAsia="宋体" w:cs="宋体"/>
          <w:color w:val="auto"/>
          <w:highlight w:val="none"/>
          <w:lang w:eastAsia="zh-CN"/>
        </w:rPr>
      </w:pPr>
      <w:r>
        <w:rPr>
          <w:rFonts w:hint="eastAsia" w:ascii="宋体" w:hAnsi="宋体" w:cs="宋体"/>
          <w:color w:val="auto"/>
          <w:highlight w:val="none"/>
        </w:rPr>
        <w:t>5.控制设备焊接电源部分，要求数据可存储跟踪</w:t>
      </w:r>
      <w:r>
        <w:rPr>
          <w:rFonts w:hint="eastAsia" w:ascii="宋体" w:hAnsi="宋体" w:cs="宋体"/>
          <w:color w:val="auto"/>
          <w:highlight w:val="none"/>
          <w:lang w:eastAsia="zh-CN"/>
        </w:rPr>
        <w:t>。</w:t>
      </w:r>
    </w:p>
    <w:p w14:paraId="5F345AA4">
      <w:pPr>
        <w:spacing w:line="360" w:lineRule="auto"/>
        <w:ind w:firstLine="480"/>
        <w:rPr>
          <w:rFonts w:hint="eastAsia" w:ascii="宋体" w:hAnsi="宋体" w:eastAsia="宋体" w:cs="宋体"/>
          <w:color w:val="auto"/>
          <w:highlight w:val="none"/>
          <w:lang w:eastAsia="zh-CN"/>
        </w:rPr>
      </w:pPr>
      <w:r>
        <w:rPr>
          <w:rFonts w:hint="eastAsia" w:ascii="宋体" w:hAnsi="宋体" w:cs="宋体"/>
          <w:color w:val="auto"/>
          <w:highlight w:val="none"/>
        </w:rPr>
        <w:t>6.控制设备电源具备预检功能，对无电流，无电压，过电流，温度异常进行自我诊断异常报警</w:t>
      </w:r>
      <w:r>
        <w:rPr>
          <w:rFonts w:hint="eastAsia" w:ascii="宋体" w:hAnsi="宋体" w:cs="宋体"/>
          <w:color w:val="auto"/>
          <w:highlight w:val="none"/>
          <w:lang w:eastAsia="zh-CN"/>
        </w:rPr>
        <w:t>。</w:t>
      </w:r>
    </w:p>
    <w:p w14:paraId="357AEABC">
      <w:pPr>
        <w:spacing w:line="360" w:lineRule="auto"/>
        <w:ind w:firstLine="480"/>
        <w:rPr>
          <w:rFonts w:hint="eastAsia" w:ascii="宋体" w:hAnsi="宋体" w:eastAsia="宋体" w:cs="宋体"/>
          <w:color w:val="auto"/>
          <w:highlight w:val="none"/>
          <w:lang w:eastAsia="zh-CN"/>
        </w:rPr>
      </w:pPr>
      <w:r>
        <w:rPr>
          <w:rFonts w:hint="eastAsia" w:ascii="宋体" w:hAnsi="宋体" w:cs="宋体"/>
          <w:color w:val="auto"/>
          <w:highlight w:val="none"/>
        </w:rPr>
        <w:t>7. 电阻焊机控制器按照国家标准GB/T 25298-2010，整机控制模块平均无故障时间≥1440小时</w:t>
      </w:r>
      <w:r>
        <w:rPr>
          <w:rFonts w:hint="eastAsia" w:ascii="宋体" w:hAnsi="宋体" w:cs="宋体"/>
          <w:color w:val="auto"/>
          <w:highlight w:val="none"/>
          <w:lang w:eastAsia="zh-CN"/>
        </w:rPr>
        <w:t>。</w:t>
      </w:r>
    </w:p>
    <w:p w14:paraId="48645449">
      <w:pPr>
        <w:spacing w:line="360" w:lineRule="auto"/>
        <w:ind w:firstLine="480"/>
        <w:rPr>
          <w:rFonts w:hint="eastAsia" w:ascii="宋体" w:hAnsi="宋体" w:cs="宋体"/>
          <w:color w:val="auto"/>
          <w:highlight w:val="none"/>
        </w:rPr>
      </w:pPr>
    </w:p>
    <w:p w14:paraId="309E0A25">
      <w:pPr>
        <w:spacing w:line="360" w:lineRule="auto"/>
        <w:ind w:firstLine="482"/>
        <w:rPr>
          <w:rFonts w:hint="eastAsia" w:ascii="宋体" w:hAnsi="宋体" w:cs="宋体"/>
          <w:b/>
          <w:color w:val="auto"/>
          <w:highlight w:val="none"/>
        </w:rPr>
      </w:pPr>
      <w:r>
        <w:rPr>
          <w:rFonts w:hint="eastAsia" w:ascii="宋体" w:hAnsi="宋体" w:cs="宋体"/>
          <w:b/>
          <w:color w:val="auto"/>
          <w:highlight w:val="none"/>
        </w:rPr>
        <w:t>3.5 包装运输</w:t>
      </w:r>
    </w:p>
    <w:p w14:paraId="5CBD2AFC">
      <w:pPr>
        <w:spacing w:line="360" w:lineRule="auto"/>
        <w:ind w:firstLine="480"/>
        <w:rPr>
          <w:rFonts w:hint="eastAsia" w:ascii="宋体" w:hAnsi="宋体" w:cs="宋体"/>
          <w:color w:val="auto"/>
          <w:highlight w:val="none"/>
        </w:rPr>
      </w:pPr>
      <w:r>
        <w:rPr>
          <w:rFonts w:hint="eastAsia" w:ascii="宋体" w:hAnsi="宋体" w:cs="宋体"/>
          <w:color w:val="auto"/>
          <w:highlight w:val="none"/>
        </w:rPr>
        <w:t>1. 有害物质限制</w:t>
      </w:r>
    </w:p>
    <w:p w14:paraId="1C4FBAE7">
      <w:pPr>
        <w:spacing w:line="360" w:lineRule="auto"/>
        <w:ind w:firstLine="480"/>
        <w:rPr>
          <w:rFonts w:hint="eastAsia" w:ascii="宋体" w:hAnsi="宋体" w:cs="宋体"/>
          <w:color w:val="auto"/>
          <w:highlight w:val="none"/>
        </w:rPr>
      </w:pPr>
      <w:r>
        <w:rPr>
          <w:rFonts w:hint="eastAsia" w:ascii="宋体" w:hAnsi="宋体" w:cs="宋体"/>
          <w:color w:val="auto"/>
          <w:highlight w:val="none"/>
        </w:rPr>
        <w:t>包装材料中的铅、镉、汞、六价铬四项重金属总含量不得超过100 mg/kg。</w:t>
      </w:r>
    </w:p>
    <w:p w14:paraId="2DD5A6A7">
      <w:pPr>
        <w:spacing w:line="360" w:lineRule="auto"/>
        <w:ind w:firstLine="480"/>
        <w:rPr>
          <w:rFonts w:hint="eastAsia" w:ascii="宋体" w:hAnsi="宋体" w:cs="宋体"/>
          <w:color w:val="auto"/>
          <w:highlight w:val="none"/>
        </w:rPr>
      </w:pPr>
      <w:r>
        <w:rPr>
          <w:rFonts w:hint="eastAsia" w:ascii="宋体" w:hAnsi="宋体" w:cs="宋体"/>
          <w:color w:val="auto"/>
          <w:highlight w:val="none"/>
        </w:rPr>
        <w:t>2. 包装减量化与空隙率</w:t>
      </w:r>
    </w:p>
    <w:p w14:paraId="6794AF9C">
      <w:pPr>
        <w:spacing w:line="360" w:lineRule="auto"/>
        <w:ind w:firstLine="480"/>
        <w:rPr>
          <w:rFonts w:hint="eastAsia" w:ascii="宋体" w:hAnsi="宋体" w:cs="宋体"/>
          <w:color w:val="auto"/>
          <w:highlight w:val="none"/>
        </w:rPr>
      </w:pPr>
      <w:r>
        <w:rPr>
          <w:rFonts w:hint="eastAsia" w:ascii="宋体" w:hAnsi="宋体" w:cs="宋体"/>
          <w:color w:val="auto"/>
          <w:highlight w:val="none"/>
        </w:rPr>
        <w:t>设计原则：包装的重量和体积须控制在满足安全运输功能所需的最低限度。</w:t>
      </w:r>
    </w:p>
    <w:p w14:paraId="741B7D9B">
      <w:pPr>
        <w:spacing w:line="360" w:lineRule="auto"/>
        <w:ind w:firstLine="480"/>
        <w:rPr>
          <w:rFonts w:hint="eastAsia" w:ascii="宋体" w:hAnsi="宋体" w:cs="宋体"/>
          <w:color w:val="auto"/>
          <w:highlight w:val="none"/>
        </w:rPr>
      </w:pPr>
      <w:r>
        <w:rPr>
          <w:rFonts w:hint="eastAsia" w:ascii="宋体" w:hAnsi="宋体" w:cs="宋体"/>
          <w:color w:val="auto"/>
          <w:highlight w:val="none"/>
        </w:rPr>
        <w:t>空隙率限制：对于组合包装、运输包装，包装内的最大空隙率不得超过50%（即包装箱不能过大而产品过小）。</w:t>
      </w:r>
    </w:p>
    <w:p w14:paraId="55FA2DDB">
      <w:pPr>
        <w:spacing w:line="360" w:lineRule="auto"/>
        <w:ind w:firstLine="480"/>
        <w:rPr>
          <w:rFonts w:hint="eastAsia" w:ascii="宋体" w:hAnsi="宋体" w:cs="宋体"/>
          <w:color w:val="auto"/>
          <w:highlight w:val="none"/>
        </w:rPr>
      </w:pPr>
      <w:r>
        <w:rPr>
          <w:rFonts w:hint="eastAsia" w:ascii="宋体" w:hAnsi="宋体" w:cs="宋体"/>
          <w:color w:val="auto"/>
          <w:highlight w:val="none"/>
        </w:rPr>
        <w:t>3. 可回收性要求</w:t>
      </w:r>
    </w:p>
    <w:p w14:paraId="07399003">
      <w:pPr>
        <w:spacing w:line="360" w:lineRule="auto"/>
        <w:ind w:firstLine="480"/>
        <w:rPr>
          <w:rFonts w:hint="eastAsia" w:ascii="宋体" w:hAnsi="宋体" w:cs="宋体"/>
          <w:color w:val="auto"/>
          <w:highlight w:val="none"/>
        </w:rPr>
      </w:pPr>
      <w:r>
        <w:rPr>
          <w:rFonts w:hint="eastAsia" w:ascii="宋体" w:hAnsi="宋体" w:cs="宋体"/>
          <w:color w:val="auto"/>
          <w:highlight w:val="none"/>
        </w:rPr>
        <w:t>设备包装必须具备可回收性。</w:t>
      </w:r>
    </w:p>
    <w:p w14:paraId="045D0A1B">
      <w:pPr>
        <w:spacing w:line="360" w:lineRule="auto"/>
        <w:ind w:firstLine="480"/>
        <w:rPr>
          <w:rFonts w:hint="eastAsia" w:ascii="宋体" w:hAnsi="宋体" w:cs="宋体"/>
          <w:color w:val="auto"/>
          <w:highlight w:val="none"/>
        </w:rPr>
      </w:pPr>
      <w:r>
        <w:rPr>
          <w:rFonts w:hint="eastAsia" w:ascii="宋体" w:hAnsi="宋体" w:cs="宋体"/>
          <w:color w:val="auto"/>
          <w:highlight w:val="none"/>
        </w:rPr>
        <w:t>4. 标签与信息标识</w:t>
      </w:r>
    </w:p>
    <w:p w14:paraId="6DAED7C5">
      <w:pPr>
        <w:spacing w:line="360" w:lineRule="auto"/>
        <w:ind w:firstLine="480"/>
        <w:rPr>
          <w:rFonts w:hint="eastAsia" w:ascii="宋体" w:hAnsi="宋体" w:cs="宋体"/>
          <w:color w:val="auto"/>
          <w:highlight w:val="none"/>
        </w:rPr>
      </w:pPr>
      <w:r>
        <w:rPr>
          <w:rFonts w:hint="eastAsia" w:ascii="宋体" w:hAnsi="宋体" w:cs="宋体"/>
          <w:color w:val="auto"/>
          <w:highlight w:val="none"/>
        </w:rPr>
        <w:t>设备包装上需粘贴统一的象形图标签，标明设备名称，尺寸及重量等信息。</w:t>
      </w:r>
    </w:p>
    <w:p w14:paraId="2AF7751F">
      <w:pPr>
        <w:spacing w:line="360" w:lineRule="auto"/>
        <w:ind w:firstLine="480"/>
        <w:rPr>
          <w:rFonts w:hint="eastAsia" w:ascii="宋体" w:hAnsi="宋体" w:cs="宋体"/>
          <w:color w:val="auto"/>
          <w:highlight w:val="none"/>
        </w:rPr>
      </w:pPr>
      <w:r>
        <w:rPr>
          <w:rFonts w:hint="eastAsia" w:ascii="宋体" w:hAnsi="宋体" w:cs="宋体"/>
          <w:color w:val="auto"/>
          <w:highlight w:val="none"/>
        </w:rPr>
        <w:t>5.外包装运输性</w:t>
      </w:r>
    </w:p>
    <w:p w14:paraId="03D74E12">
      <w:pPr>
        <w:spacing w:line="360" w:lineRule="auto"/>
        <w:ind w:firstLine="540"/>
        <w:rPr>
          <w:rFonts w:hint="eastAsia" w:ascii="宋体" w:hAnsi="宋体" w:cs="宋体"/>
          <w:color w:val="auto"/>
          <w:highlight w:val="none"/>
        </w:rPr>
      </w:pPr>
      <w:r>
        <w:rPr>
          <w:rFonts w:hint="eastAsia" w:ascii="宋体" w:hAnsi="宋体" w:cs="宋体"/>
          <w:color w:val="auto"/>
          <w:highlight w:val="none"/>
        </w:rPr>
        <w:t>包装底座最小离地高度需符合叉车运输要求。</w:t>
      </w:r>
    </w:p>
    <w:p w14:paraId="3DE54970">
      <w:bookmarkStart w:id="29" w:name="_GoBack"/>
      <w:bookmarkEnd w:id="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106EF3"/>
    <w:multiLevelType w:val="multilevel"/>
    <w:tmpl w:val="77106EF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93CBC"/>
    <w:rsid w:val="1959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paragraph" w:styleId="5">
    <w:name w:val="heading 3"/>
    <w:basedOn w:val="1"/>
    <w:next w:val="1"/>
    <w:qFormat/>
    <w:uiPriority w:val="0"/>
    <w:pPr>
      <w:keepNext/>
      <w:keepLines/>
      <w:widowControl/>
      <w:snapToGrid w:val="0"/>
      <w:spacing w:line="360" w:lineRule="auto"/>
      <w:jc w:val="left"/>
      <w:outlineLvl w:val="2"/>
    </w:pPr>
    <w:rPr>
      <w:rFonts w:ascii="宋体" w:hAnsi="宋体"/>
      <w:b/>
      <w:bCs/>
      <w:kern w:val="0"/>
      <w:sz w:val="28"/>
      <w:lang w:eastAsia="en-US" w:bidi="en-US"/>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6"/>
    </w:rPr>
  </w:style>
  <w:style w:type="character" w:styleId="8">
    <w:name w:val="Strong"/>
    <w:qFormat/>
    <w:uiPriority w:val="22"/>
    <w:rPr>
      <w:b/>
      <w:bCs/>
    </w:rPr>
  </w:style>
  <w:style w:type="paragraph" w:customStyle="1" w:styleId="9">
    <w:name w:val="21bc9c4b-6a32-43e5-beaa-fd2d792c5735"/>
    <w:basedOn w:val="3"/>
    <w:next w:val="10"/>
    <w:uiPriority w:val="0"/>
    <w:pPr>
      <w:widowControl/>
      <w:adjustRightInd w:val="0"/>
      <w:spacing w:before="0" w:after="0" w:line="288" w:lineRule="auto"/>
      <w:ind w:firstLineChars="200"/>
      <w:jc w:val="left"/>
    </w:pPr>
    <w:rPr>
      <w:rFonts w:ascii="微软雅黑" w:hAnsi="微软雅黑" w:eastAsia="微软雅黑"/>
      <w:color w:val="000000"/>
      <w:kern w:val="0"/>
      <w:sz w:val="32"/>
      <w:szCs w:val="48"/>
      <w:lang w:eastAsia="en-US"/>
    </w:rPr>
  </w:style>
  <w:style w:type="paragraph" w:customStyle="1" w:styleId="10">
    <w:name w:val="acbfdd8b-e11b-4d36-88ff-6049b138f862"/>
    <w:basedOn w:val="1"/>
    <w:qFormat/>
    <w:uiPriority w:val="0"/>
    <w:pPr>
      <w:widowControl/>
      <w:adjustRightInd w:val="0"/>
      <w:spacing w:line="288" w:lineRule="auto"/>
      <w:ind w:firstLineChars="200"/>
      <w:jc w:val="left"/>
    </w:pPr>
    <w:rPr>
      <w:rFonts w:ascii="微软雅黑" w:hAnsi="微软雅黑" w:eastAsia="微软雅黑"/>
      <w:bCs/>
      <w:color w:val="000000"/>
      <w:kern w:val="0"/>
      <w:sz w:val="22"/>
      <w:lang w:eastAsia="en-US"/>
    </w:rPr>
  </w:style>
  <w:style w:type="paragraph" w:customStyle="1" w:styleId="11">
    <w:name w:val="71e7dc79-1ff7-45e8-997d-0ebda3762b91"/>
    <w:basedOn w:val="4"/>
    <w:next w:val="10"/>
    <w:qFormat/>
    <w:uiPriority w:val="0"/>
    <w:pPr>
      <w:widowControl/>
      <w:adjustRightInd w:val="0"/>
      <w:spacing w:before="0" w:after="0" w:line="288" w:lineRule="auto"/>
      <w:ind w:firstLineChars="200"/>
      <w:jc w:val="left"/>
    </w:pPr>
    <w:rPr>
      <w:rFonts w:ascii="微软雅黑" w:hAnsi="微软雅黑" w:eastAsia="微软雅黑"/>
      <w:color w:val="000000"/>
      <w:kern w:val="0"/>
      <w:sz w:val="28"/>
      <w:szCs w:val="28"/>
    </w:rPr>
  </w:style>
  <w:style w:type="paragraph" w:customStyle="1" w:styleId="12">
    <w:name w:val="ds-markdown-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b63ee27f-4cf3-414c-9275-d88e3f90795e"/>
    <w:basedOn w:val="5"/>
    <w:next w:val="10"/>
    <w:qFormat/>
    <w:uiPriority w:val="0"/>
    <w:pPr>
      <w:adjustRightInd w:val="0"/>
      <w:snapToGrid/>
      <w:spacing w:line="288" w:lineRule="auto"/>
      <w:ind w:firstLineChars="200"/>
    </w:pPr>
    <w:rPr>
      <w:rFonts w:ascii="微软雅黑" w:hAnsi="微软雅黑" w:eastAsia="微软雅黑"/>
      <w:bCs w:val="0"/>
      <w:color w:val="000000"/>
      <w:sz w:val="26"/>
      <w:szCs w:val="32"/>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2026-06-04T06:50:00Z</dcterms:created>
  <dc:creator>宋方方</dc:creator>
  <cp:lastModifiedBy>宋方方</cp:lastModifiedBy>
  <dcterms:modified xsi:type="dcterms:W3CDTF">2026-06-04T06:50:30Z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274089A4308442358C16FDEEE8C10885_11</vt:lpwstr>
  </property>
  <property fmtid="{D5CDD505-2E9C-101B-9397-08002B2CF9AE}" pid="4" name="KSOTemplateDocerSaveRecord">
    <vt:lpwstr>eyJoZGlkIjoiY2ZjZDI4YmRkZDY3MGZmNjNjY2JiZTFlYmI4OWM0ZWEiLCJ1c2VySWQiOiIxNzYzODEyODI4In0=</vt:lpwstr>
  </property>
</Properties>
</file>