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4C7CA">
      <w:pPr>
        <w:pStyle w:val="3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采购需求及技术规格要求</w:t>
      </w:r>
    </w:p>
    <w:p w14:paraId="3CDE1F15">
      <w:pPr>
        <w:pStyle w:val="4"/>
        <w:spacing w:after="20"/>
        <w:rPr>
          <w:rFonts w:ascii="宋体" w:hAnsi="宋体"/>
          <w:bCs w:val="0"/>
          <w:color w:val="auto"/>
          <w:szCs w:val="21"/>
          <w:highlight w:val="none"/>
        </w:rPr>
      </w:pPr>
      <w:r>
        <w:rPr>
          <w:bCs w:val="0"/>
          <w:color w:val="auto"/>
          <w:sz w:val="24"/>
          <w:highlight w:val="none"/>
        </w:rPr>
        <w:t>1</w:t>
      </w:r>
      <w:r>
        <w:rPr>
          <w:rFonts w:hint="eastAsia"/>
          <w:bCs w:val="0"/>
          <w:color w:val="auto"/>
          <w:sz w:val="24"/>
          <w:highlight w:val="none"/>
        </w:rPr>
        <w:t>、</w:t>
      </w:r>
      <w:r>
        <w:rPr>
          <w:rStyle w:val="9"/>
          <w:rFonts w:hint="eastAsia" w:ascii="Cambria" w:hAnsi="Cambria" w:eastAsia="宋体"/>
          <w:b/>
          <w:bCs w:val="0"/>
          <w:color w:val="auto"/>
          <w:sz w:val="24"/>
          <w:szCs w:val="24"/>
          <w:highlight w:val="none"/>
        </w:rPr>
        <w:t>货物</w:t>
      </w:r>
      <w:r>
        <w:rPr>
          <w:bCs w:val="0"/>
          <w:color w:val="auto"/>
          <w:sz w:val="24"/>
          <w:szCs w:val="24"/>
          <w:highlight w:val="none"/>
        </w:rPr>
        <w:t>需求一</w:t>
      </w:r>
      <w:r>
        <w:rPr>
          <w:bCs w:val="0"/>
          <w:color w:val="auto"/>
          <w:sz w:val="24"/>
          <w:highlight w:val="none"/>
        </w:rPr>
        <w:t>览表</w:t>
      </w:r>
    </w:p>
    <w:tbl>
      <w:tblPr>
        <w:tblStyle w:val="6"/>
        <w:tblW w:w="7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378"/>
        <w:gridCol w:w="1239"/>
        <w:gridCol w:w="2438"/>
      </w:tblGrid>
      <w:tr w14:paraId="26E7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noWrap w:val="0"/>
            <w:vAlign w:val="center"/>
          </w:tcPr>
          <w:p w14:paraId="5AEB686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3378" w:type="dxa"/>
            <w:noWrap w:val="0"/>
            <w:vAlign w:val="center"/>
          </w:tcPr>
          <w:p w14:paraId="097FB49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货物名称</w:t>
            </w:r>
          </w:p>
        </w:tc>
        <w:tc>
          <w:tcPr>
            <w:tcW w:w="1239" w:type="dxa"/>
            <w:noWrap w:val="0"/>
            <w:vAlign w:val="center"/>
          </w:tcPr>
          <w:p w14:paraId="5FC8592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2438" w:type="dxa"/>
            <w:noWrap w:val="0"/>
            <w:vAlign w:val="center"/>
          </w:tcPr>
          <w:p w14:paraId="79C4724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交货期</w:t>
            </w:r>
          </w:p>
        </w:tc>
      </w:tr>
      <w:tr w14:paraId="6E72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4" w:type="dxa"/>
            <w:noWrap w:val="0"/>
            <w:vAlign w:val="center"/>
          </w:tcPr>
          <w:p w14:paraId="30BC712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3378" w:type="dxa"/>
            <w:noWrap w:val="0"/>
            <w:vAlign w:val="center"/>
          </w:tcPr>
          <w:p w14:paraId="7123702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氚兼容前级泵</w:t>
            </w:r>
          </w:p>
        </w:tc>
        <w:tc>
          <w:tcPr>
            <w:tcW w:w="1239" w:type="dxa"/>
            <w:noWrap w:val="0"/>
            <w:vAlign w:val="center"/>
          </w:tcPr>
          <w:p w14:paraId="2D07EBFA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1套</w:t>
            </w:r>
          </w:p>
        </w:tc>
        <w:tc>
          <w:tcPr>
            <w:tcW w:w="2438" w:type="dxa"/>
            <w:vMerge w:val="restart"/>
            <w:noWrap w:val="0"/>
            <w:vAlign w:val="center"/>
          </w:tcPr>
          <w:p w14:paraId="61419F91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合同签订后2个月</w:t>
            </w:r>
          </w:p>
        </w:tc>
      </w:tr>
      <w:tr w14:paraId="1AB10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4" w:type="dxa"/>
            <w:noWrap w:val="0"/>
            <w:vAlign w:val="center"/>
          </w:tcPr>
          <w:p w14:paraId="3F5A7790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bookmarkStart w:id="0" w:name="_Toc30409514"/>
            <w:bookmarkStart w:id="1" w:name="_Toc12010788"/>
            <w:bookmarkStart w:id="2" w:name="_Toc12010815"/>
            <w:bookmarkStart w:id="3" w:name="_Toc509153917"/>
            <w:bookmarkStart w:id="4" w:name="_Toc257021215"/>
            <w:bookmarkStart w:id="5" w:name="_Toc532807472"/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3378" w:type="dxa"/>
            <w:noWrap w:val="0"/>
            <w:vAlign w:val="center"/>
          </w:tcPr>
          <w:p w14:paraId="17AD924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涉氚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罗茨泵组</w:t>
            </w:r>
          </w:p>
        </w:tc>
        <w:tc>
          <w:tcPr>
            <w:tcW w:w="1239" w:type="dxa"/>
            <w:noWrap w:val="0"/>
            <w:vAlign w:val="center"/>
          </w:tcPr>
          <w:p w14:paraId="7F076F81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1套</w:t>
            </w:r>
          </w:p>
        </w:tc>
        <w:tc>
          <w:tcPr>
            <w:tcW w:w="2438" w:type="dxa"/>
            <w:vMerge w:val="continue"/>
            <w:noWrap w:val="0"/>
            <w:vAlign w:val="center"/>
          </w:tcPr>
          <w:p w14:paraId="04865A88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</w:tbl>
    <w:p w14:paraId="07095769">
      <w:pPr>
        <w:pStyle w:val="4"/>
        <w:spacing w:after="20"/>
        <w:rPr>
          <w:rFonts w:hint="eastAsia"/>
          <w:bCs w:val="0"/>
          <w:color w:val="auto"/>
          <w:sz w:val="24"/>
          <w:highlight w:val="none"/>
        </w:rPr>
      </w:pPr>
      <w:r>
        <w:rPr>
          <w:bCs w:val="0"/>
          <w:color w:val="auto"/>
          <w:sz w:val="24"/>
          <w:highlight w:val="none"/>
        </w:rPr>
        <w:t>2</w:t>
      </w:r>
      <w:r>
        <w:rPr>
          <w:rFonts w:hint="eastAsia"/>
          <w:bCs w:val="0"/>
          <w:color w:val="auto"/>
          <w:sz w:val="24"/>
          <w:highlight w:val="none"/>
        </w:rPr>
        <w:t>、</w:t>
      </w:r>
      <w:r>
        <w:rPr>
          <w:bCs w:val="0"/>
          <w:color w:val="auto"/>
          <w:sz w:val="24"/>
          <w:highlight w:val="none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14:paraId="7A54C137">
      <w:pPr>
        <w:widowControl/>
        <w:adjustRightInd w:val="0"/>
        <w:snapToGrid w:val="0"/>
        <w:spacing w:line="360" w:lineRule="auto"/>
        <w:ind w:firstLine="482" w:firstLineChars="200"/>
        <w:rPr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szCs w:val="32"/>
          <w:highlight w:val="none"/>
          <w:lang w:bidi="en-US"/>
        </w:rPr>
        <w:t xml:space="preserve">  </w:t>
      </w:r>
      <w:r>
        <w:rPr>
          <w:rFonts w:hint="eastAsia" w:ascii="宋体" w:hAnsi="宋体"/>
          <w:color w:val="auto"/>
          <w:sz w:val="24"/>
          <w:szCs w:val="32"/>
          <w:highlight w:val="none"/>
          <w:lang w:bidi="en-US"/>
        </w:rPr>
        <w:t xml:space="preserve"> </w:t>
      </w:r>
      <w:bookmarkStart w:id="6" w:name="_Toc30290"/>
      <w:r>
        <w:rPr>
          <w:rFonts w:hint="eastAsia" w:ascii="宋体" w:hAnsi="宋体"/>
          <w:color w:val="auto"/>
          <w:sz w:val="24"/>
          <w:szCs w:val="32"/>
          <w:highlight w:val="none"/>
          <w:lang w:bidi="en-US"/>
        </w:rPr>
        <w:t>2.3.1 氚兼容前级泵</w:t>
      </w:r>
      <w:bookmarkEnd w:id="6"/>
    </w:p>
    <w:p w14:paraId="00A06B87">
      <w:pPr>
        <w:ind w:firstLine="56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</w:t>
      </w:r>
      <w:r>
        <w:rPr>
          <w:color w:val="auto"/>
          <w:szCs w:val="21"/>
          <w:highlight w:val="none"/>
        </w:rPr>
        <w:t>1）</w:t>
      </w:r>
      <w:r>
        <w:rPr>
          <w:rFonts w:hint="eastAsia"/>
          <w:color w:val="auto"/>
          <w:szCs w:val="21"/>
          <w:highlight w:val="none"/>
        </w:rPr>
        <w:t>入口法兰</w:t>
      </w:r>
      <w:r>
        <w:rPr>
          <w:color w:val="auto"/>
          <w:szCs w:val="21"/>
          <w:highlight w:val="none"/>
        </w:rPr>
        <w:t>：CF40</w:t>
      </w:r>
    </w:p>
    <w:p w14:paraId="50A850B1">
      <w:pPr>
        <w:ind w:firstLine="56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（2）出口法兰：CF40</w:t>
      </w:r>
    </w:p>
    <w:p w14:paraId="28185ED3">
      <w:pPr>
        <w:ind w:firstLine="56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（3）供电方式：单相电，AC220V</w:t>
      </w:r>
    </w:p>
    <w:p w14:paraId="791F35D4">
      <w:pPr>
        <w:ind w:firstLine="560"/>
        <w:rPr>
          <w:color w:val="auto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（4）</w:t>
      </w:r>
      <w:r>
        <w:rPr>
          <w:color w:val="auto"/>
          <w:szCs w:val="21"/>
          <w:highlight w:val="none"/>
        </w:rPr>
        <w:t>无油，工艺气体对外密封均为金属，符合涉氚安全；</w:t>
      </w:r>
      <w:r>
        <w:rPr>
          <w:rFonts w:hint="eastAsia"/>
          <w:color w:val="auto"/>
          <w:szCs w:val="21"/>
          <w:highlight w:val="none"/>
        </w:rPr>
        <w:t>抽气</w:t>
      </w:r>
      <w:r>
        <w:rPr>
          <w:color w:val="auto"/>
          <w:szCs w:val="21"/>
          <w:highlight w:val="none"/>
        </w:rPr>
        <w:t>泵无齿轮油箱，无液态油。</w:t>
      </w:r>
    </w:p>
    <w:p w14:paraId="560AA8B7">
      <w:pPr>
        <w:ind w:firstLine="56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（5</w:t>
      </w:r>
      <w:r>
        <w:rPr>
          <w:color w:val="auto"/>
          <w:szCs w:val="21"/>
          <w:highlight w:val="none"/>
        </w:rPr>
        <w:t>）漏率＜5E-9Pa.m³/s；</w:t>
      </w:r>
    </w:p>
    <w:p w14:paraId="2FA972D4">
      <w:pPr>
        <w:ind w:firstLine="56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（6</w:t>
      </w:r>
      <w:r>
        <w:rPr>
          <w:color w:val="auto"/>
          <w:szCs w:val="21"/>
          <w:highlight w:val="none"/>
        </w:rPr>
        <w:t>）极限真空≤3Pa；出口压力≥3.5bar（a）</w:t>
      </w:r>
    </w:p>
    <w:p w14:paraId="421BF318">
      <w:pPr>
        <w:ind w:firstLine="560"/>
        <w:rPr>
          <w:color w:val="auto"/>
          <w:szCs w:val="21"/>
          <w:highlight w:val="none"/>
        </w:rPr>
      </w:pPr>
      <w:bookmarkStart w:id="7" w:name="_Toc10364"/>
      <w:r>
        <w:rPr>
          <w:rFonts w:hint="eastAsia"/>
          <w:color w:val="auto"/>
          <w:szCs w:val="21"/>
          <w:highlight w:val="none"/>
        </w:rPr>
        <w:t>（7）抽速不低于40m³/h</w:t>
      </w:r>
    </w:p>
    <w:p w14:paraId="4825C08D">
      <w:pPr>
        <w:ind w:firstLine="56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（8</w:t>
      </w:r>
      <w:r>
        <w:rPr>
          <w:color w:val="auto"/>
          <w:szCs w:val="21"/>
          <w:highlight w:val="none"/>
        </w:rPr>
        <w:t>）控制方式：可</w:t>
      </w:r>
      <w:r>
        <w:rPr>
          <w:rFonts w:hint="eastAsia"/>
          <w:color w:val="auto"/>
          <w:szCs w:val="21"/>
          <w:highlight w:val="none"/>
        </w:rPr>
        <w:t>I/O</w:t>
      </w:r>
      <w:r>
        <w:rPr>
          <w:color w:val="auto"/>
          <w:szCs w:val="21"/>
          <w:highlight w:val="none"/>
        </w:rPr>
        <w:t>远程</w:t>
      </w:r>
    </w:p>
    <w:p w14:paraId="3D563567">
      <w:pPr>
        <w:ind w:firstLine="56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（9</w:t>
      </w:r>
      <w:r>
        <w:rPr>
          <w:color w:val="auto"/>
          <w:szCs w:val="21"/>
          <w:highlight w:val="none"/>
        </w:rPr>
        <w:t>）泵抽速控制范围：40-100%</w:t>
      </w:r>
    </w:p>
    <w:p w14:paraId="096D9CF7">
      <w:pPr>
        <w:ind w:firstLine="56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（10</w:t>
      </w:r>
      <w:r>
        <w:rPr>
          <w:color w:val="auto"/>
          <w:szCs w:val="21"/>
          <w:highlight w:val="none"/>
        </w:rPr>
        <w:t>）泵端无线路板类似电子元器件</w:t>
      </w:r>
    </w:p>
    <w:p w14:paraId="2662F5E9">
      <w:pPr>
        <w:ind w:firstLine="56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（11）长宽不得超过830×830mm</w:t>
      </w:r>
    </w:p>
    <w:p w14:paraId="52F8485B">
      <w:pPr>
        <w:widowControl/>
        <w:adjustRightInd w:val="0"/>
        <w:snapToGrid w:val="0"/>
        <w:spacing w:line="360" w:lineRule="auto"/>
        <w:ind w:firstLine="630" w:firstLineChars="300"/>
        <w:rPr>
          <w:rFonts w:hint="eastAsia" w:ascii="宋体" w:hAnsi="宋体"/>
          <w:color w:val="auto"/>
          <w:szCs w:val="21"/>
          <w:highlight w:val="none"/>
          <w:lang w:bidi="en-US"/>
        </w:rPr>
      </w:pPr>
      <w:r>
        <w:rPr>
          <w:rFonts w:hint="eastAsia"/>
          <w:color w:val="auto"/>
          <w:szCs w:val="21"/>
          <w:highlight w:val="none"/>
        </w:rPr>
        <w:t>(12)</w:t>
      </w:r>
      <w:r>
        <w:rPr>
          <w:rFonts w:ascii="宋体" w:hAnsi="宋体"/>
          <w:color w:val="auto"/>
          <w:szCs w:val="21"/>
          <w:highlight w:val="none"/>
          <w:lang w:bidi="en-US"/>
        </w:rPr>
        <w:t>二次包容</w:t>
      </w:r>
      <w:r>
        <w:rPr>
          <w:rFonts w:hint="eastAsia" w:ascii="宋体" w:hAnsi="宋体"/>
          <w:color w:val="auto"/>
          <w:szCs w:val="21"/>
          <w:highlight w:val="none"/>
          <w:lang w:bidi="en-US"/>
        </w:rPr>
        <w:t>要求：</w:t>
      </w:r>
    </w:p>
    <w:p w14:paraId="5FB05475">
      <w:pPr>
        <w:ind w:firstLine="840" w:firstLineChars="400"/>
        <w:rPr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bidi="en-US"/>
        </w:rPr>
        <w:t xml:space="preserve">  </w:t>
      </w:r>
      <w:r>
        <w:rPr>
          <w:rFonts w:hint="eastAsia"/>
          <w:color w:val="auto"/>
          <w:szCs w:val="21"/>
          <w:highlight w:val="none"/>
        </w:rPr>
        <w:t>A:</w:t>
      </w:r>
      <w:r>
        <w:rPr>
          <w:color w:val="auto"/>
          <w:szCs w:val="21"/>
          <w:highlight w:val="none"/>
        </w:rPr>
        <w:t>满足监控运行的氧传感器，露点仪等；</w:t>
      </w:r>
    </w:p>
    <w:p w14:paraId="09263A67">
      <w:pPr>
        <w:ind w:firstLine="1050" w:firstLineChars="500"/>
        <w:rPr>
          <w:color w:val="auto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B:</w:t>
      </w:r>
      <w:r>
        <w:rPr>
          <w:color w:val="auto"/>
          <w:szCs w:val="21"/>
          <w:highlight w:val="none"/>
        </w:rPr>
        <w:t>防护漏率≤6.67×10</w:t>
      </w:r>
      <w:r>
        <w:rPr>
          <w:color w:val="auto"/>
          <w:szCs w:val="21"/>
          <w:highlight w:val="none"/>
          <w:vertAlign w:val="superscript"/>
        </w:rPr>
        <w:t>-7</w:t>
      </w:r>
      <w:r>
        <w:rPr>
          <w:color w:val="auto"/>
          <w:szCs w:val="21"/>
          <w:highlight w:val="none"/>
        </w:rPr>
        <w:t xml:space="preserve"> Pa·m³/s；</w:t>
      </w:r>
    </w:p>
    <w:p w14:paraId="6396B4F7">
      <w:pPr>
        <w:ind w:firstLine="840" w:firstLineChars="400"/>
        <w:rPr>
          <w:color w:val="auto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C:</w:t>
      </w:r>
      <w:r>
        <w:rPr>
          <w:color w:val="auto"/>
          <w:szCs w:val="21"/>
          <w:highlight w:val="none"/>
        </w:rPr>
        <w:t>主体为不锈钢，面板为金属</w:t>
      </w:r>
    </w:p>
    <w:p w14:paraId="37A4F916">
      <w:pPr>
        <w:ind w:firstLine="840" w:firstLineChars="400"/>
        <w:rPr>
          <w:color w:val="auto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D:</w:t>
      </w:r>
      <w:r>
        <w:rPr>
          <w:rFonts w:hint="eastAsia"/>
          <w:color w:val="auto"/>
          <w:szCs w:val="21"/>
          <w:highlight w:val="none"/>
        </w:rPr>
        <w:t>满足被包容泵体连续24小时连续运行环境</w:t>
      </w:r>
    </w:p>
    <w:p w14:paraId="1705E2B9">
      <w:pPr>
        <w:widowControl/>
        <w:adjustRightInd w:val="0"/>
        <w:snapToGrid w:val="0"/>
        <w:spacing w:line="360" w:lineRule="auto"/>
        <w:ind w:firstLine="630" w:firstLineChars="300"/>
        <w:rPr>
          <w:rFonts w:hint="eastAsia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bidi="en-US"/>
        </w:rPr>
        <w:t>(13)二级包容结构需安装电离室：</w:t>
      </w:r>
      <w:bookmarkEnd w:id="7"/>
      <w:r>
        <w:rPr>
          <w:rFonts w:hint="eastAsia"/>
          <w:color w:val="auto"/>
          <w:szCs w:val="21"/>
          <w:highlight w:val="none"/>
        </w:rPr>
        <w:t xml:space="preserve"> </w:t>
      </w:r>
    </w:p>
    <w:p w14:paraId="6D0DB464">
      <w:pPr>
        <w:ind w:firstLine="840" w:firstLineChars="400"/>
        <w:rPr>
          <w:color w:val="auto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A</w:t>
      </w:r>
      <w:r>
        <w:rPr>
          <w:color w:val="auto"/>
          <w:szCs w:val="21"/>
          <w:highlight w:val="none"/>
        </w:rPr>
        <w:t>电离室有效体积：不低于1L；</w:t>
      </w:r>
    </w:p>
    <w:p w14:paraId="3C020949">
      <w:pPr>
        <w:ind w:firstLine="840" w:firstLineChars="4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B</w:t>
      </w:r>
      <w:r>
        <w:rPr>
          <w:color w:val="auto"/>
          <w:szCs w:val="21"/>
          <w:highlight w:val="none"/>
        </w:rPr>
        <w:t>测量量程范围: 3.7E+4Bq/m3至3.7E+10Bq/m3；</w:t>
      </w:r>
    </w:p>
    <w:p w14:paraId="5666420D">
      <w:pPr>
        <w:ind w:firstLine="840" w:firstLineChars="4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C</w:t>
      </w:r>
      <w:r>
        <w:rPr>
          <w:color w:val="auto"/>
          <w:szCs w:val="21"/>
          <w:highlight w:val="none"/>
        </w:rPr>
        <w:t>供电方式：内置充电电池或外部供电；</w:t>
      </w:r>
    </w:p>
    <w:p w14:paraId="75A18FAF">
      <w:pPr>
        <w:spacing w:after="144" w:afterLines="60"/>
        <w:ind w:firstLine="840" w:firstLineChars="4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D</w:t>
      </w:r>
      <w:r>
        <w:rPr>
          <w:color w:val="auto"/>
          <w:szCs w:val="21"/>
          <w:highlight w:val="none"/>
        </w:rPr>
        <w:t>信号输出：RS485（或以太网接口）等具备远程信号输出功能的接口；</w:t>
      </w:r>
    </w:p>
    <w:p w14:paraId="7B0FBB56">
      <w:pPr>
        <w:widowControl/>
        <w:adjustRightInd w:val="0"/>
        <w:snapToGrid w:val="0"/>
        <w:spacing w:line="360" w:lineRule="auto"/>
        <w:ind w:firstLine="723" w:firstLineChars="300"/>
        <w:rPr>
          <w:rFonts w:hint="eastAsia" w:ascii="宋体" w:hAnsi="宋体"/>
          <w:b/>
          <w:bCs/>
          <w:color w:val="auto"/>
          <w:sz w:val="24"/>
          <w:szCs w:val="32"/>
          <w:highlight w:val="none"/>
          <w:lang w:bidi="en-US"/>
        </w:rPr>
      </w:pPr>
      <w:bookmarkStart w:id="8" w:name="_Toc3103"/>
      <w:r>
        <w:rPr>
          <w:rFonts w:hint="eastAsia" w:ascii="宋体" w:hAnsi="宋体"/>
          <w:b/>
          <w:bCs/>
          <w:color w:val="auto"/>
          <w:sz w:val="24"/>
          <w:szCs w:val="32"/>
          <w:highlight w:val="none"/>
          <w:lang w:bidi="en-US"/>
        </w:rPr>
        <w:t xml:space="preserve">2.3.2 </w:t>
      </w:r>
      <w:r>
        <w:rPr>
          <w:rStyle w:val="8"/>
          <w:rFonts w:hint="eastAsia" w:ascii="宋体" w:hAnsi="宋体"/>
          <w:b/>
          <w:bCs/>
          <w:color w:val="auto"/>
          <w:sz w:val="24"/>
          <w:szCs w:val="32"/>
          <w:highlight w:val="none"/>
          <w:lang w:val="en-US" w:eastAsia="zh-CN" w:bidi="en-US"/>
        </w:rPr>
        <w:t>涉氚</w:t>
      </w:r>
      <w:r>
        <w:rPr>
          <w:rFonts w:hint="eastAsia" w:ascii="宋体" w:hAnsi="宋体"/>
          <w:b/>
          <w:bCs/>
          <w:color w:val="auto"/>
          <w:sz w:val="24"/>
          <w:szCs w:val="32"/>
          <w:highlight w:val="none"/>
          <w:lang w:bidi="en-US"/>
        </w:rPr>
        <w:t>罗茨泵组</w:t>
      </w:r>
      <w:bookmarkEnd w:id="8"/>
    </w:p>
    <w:p w14:paraId="0790889A">
      <w:pPr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</w:t>
      </w:r>
      <w:r>
        <w:rPr>
          <w:color w:val="auto"/>
          <w:szCs w:val="21"/>
          <w:highlight w:val="none"/>
        </w:rPr>
        <w:t>1</w:t>
      </w:r>
      <w:r>
        <w:rPr>
          <w:rFonts w:hint="eastAsia"/>
          <w:color w:val="auto"/>
          <w:szCs w:val="21"/>
          <w:highlight w:val="none"/>
        </w:rPr>
        <w:t>）入口法兰：DN160</w:t>
      </w:r>
    </w:p>
    <w:p w14:paraId="1E5AAEE3">
      <w:pPr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（2）出口法兰：DN40</w:t>
      </w:r>
    </w:p>
    <w:p w14:paraId="50554015">
      <w:pPr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（3）供电方式：三相电，380V</w:t>
      </w:r>
    </w:p>
    <w:p w14:paraId="017F4C36">
      <w:pPr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（4）</w:t>
      </w:r>
      <w:r>
        <w:rPr>
          <w:color w:val="auto"/>
          <w:szCs w:val="21"/>
          <w:highlight w:val="none"/>
        </w:rPr>
        <w:t>泵组抽速：≥1800m</w:t>
      </w:r>
      <w:r>
        <w:rPr>
          <w:color w:val="auto"/>
          <w:szCs w:val="21"/>
          <w:highlight w:val="none"/>
          <w:vertAlign w:val="superscript"/>
        </w:rPr>
        <w:t>3</w:t>
      </w:r>
      <w:r>
        <w:rPr>
          <w:color w:val="auto"/>
          <w:szCs w:val="21"/>
          <w:highlight w:val="none"/>
        </w:rPr>
        <w:t>/h</w:t>
      </w:r>
      <w:r>
        <w:rPr>
          <w:rFonts w:hint="eastAsia"/>
          <w:color w:val="auto"/>
          <w:szCs w:val="21"/>
          <w:highlight w:val="none"/>
        </w:rPr>
        <w:t>，水冷电机。</w:t>
      </w:r>
    </w:p>
    <w:p w14:paraId="1EBC2DCC">
      <w:pPr>
        <w:ind w:firstLine="420" w:firstLineChars="2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（5</w:t>
      </w:r>
      <w:r>
        <w:rPr>
          <w:color w:val="auto"/>
          <w:szCs w:val="21"/>
          <w:highlight w:val="none"/>
        </w:rPr>
        <w:t>）前级螺杆泵抽速：≥260m</w:t>
      </w:r>
      <w:r>
        <w:rPr>
          <w:color w:val="auto"/>
          <w:szCs w:val="21"/>
          <w:highlight w:val="none"/>
          <w:vertAlign w:val="superscript"/>
        </w:rPr>
        <w:t>3</w:t>
      </w:r>
      <w:r>
        <w:rPr>
          <w:color w:val="auto"/>
          <w:szCs w:val="21"/>
          <w:highlight w:val="none"/>
        </w:rPr>
        <w:t>/h。</w:t>
      </w:r>
    </w:p>
    <w:p w14:paraId="666F46FC">
      <w:pPr>
        <w:ind w:firstLine="420" w:firstLineChars="2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（6</w:t>
      </w:r>
      <w:r>
        <w:rPr>
          <w:color w:val="auto"/>
          <w:szCs w:val="21"/>
          <w:highlight w:val="none"/>
        </w:rPr>
        <w:t>）泵组极限真空：优于</w:t>
      </w:r>
      <w:r>
        <w:rPr>
          <w:rFonts w:hint="eastAsia"/>
          <w:color w:val="auto"/>
          <w:szCs w:val="21"/>
          <w:highlight w:val="none"/>
        </w:rPr>
        <w:t>2</w:t>
      </w:r>
      <w:r>
        <w:rPr>
          <w:color w:val="auto"/>
          <w:szCs w:val="21"/>
          <w:highlight w:val="none"/>
        </w:rPr>
        <w:t>E-1Pa。</w:t>
      </w:r>
    </w:p>
    <w:p w14:paraId="383FF656">
      <w:pPr>
        <w:ind w:firstLine="420" w:firstLineChars="2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（7</w:t>
      </w:r>
      <w:r>
        <w:rPr>
          <w:color w:val="auto"/>
          <w:szCs w:val="21"/>
          <w:highlight w:val="none"/>
        </w:rPr>
        <w:t>）水气处理能力：不低于 1.5kg/h</w:t>
      </w:r>
    </w:p>
    <w:p w14:paraId="7DB34929">
      <w:pPr>
        <w:ind w:firstLine="420" w:firstLineChars="2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（8</w:t>
      </w:r>
      <w:r>
        <w:rPr>
          <w:color w:val="auto"/>
          <w:szCs w:val="21"/>
          <w:highlight w:val="none"/>
        </w:rPr>
        <w:t>）</w:t>
      </w:r>
      <w:r>
        <w:rPr>
          <w:rFonts w:hint="eastAsia"/>
          <w:color w:val="auto"/>
          <w:kern w:val="0"/>
          <w:szCs w:val="21"/>
          <w:highlight w:val="none"/>
        </w:rPr>
        <w:t>泵壳</w:t>
      </w:r>
      <w:r>
        <w:rPr>
          <w:color w:val="auto"/>
          <w:szCs w:val="21"/>
          <w:highlight w:val="none"/>
        </w:rPr>
        <w:t>漏率：</w:t>
      </w:r>
      <w:r>
        <w:rPr>
          <w:color w:val="auto"/>
          <w:kern w:val="0"/>
          <w:szCs w:val="21"/>
          <w:highlight w:val="none"/>
          <w:lang w:bidi="ar"/>
        </w:rPr>
        <w:t>≤1E-6Pa.m³/s</w:t>
      </w:r>
    </w:p>
    <w:p w14:paraId="650DBAA7">
      <w:pPr>
        <w:widowControl/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highlight w:val="none"/>
          <w:lang w:bidi="en-US"/>
        </w:rPr>
      </w:pPr>
      <w:bookmarkStart w:id="9" w:name="_Toc14721"/>
      <w:r>
        <w:rPr>
          <w:rFonts w:hint="eastAsia" w:ascii="宋体" w:hAnsi="宋体"/>
          <w:color w:val="auto"/>
          <w:highlight w:val="none"/>
          <w:lang w:bidi="en-US"/>
        </w:rPr>
        <w:t>（9）</w:t>
      </w:r>
      <w:r>
        <w:rPr>
          <w:rFonts w:ascii="宋体" w:hAnsi="宋体"/>
          <w:color w:val="auto"/>
          <w:highlight w:val="none"/>
          <w:lang w:bidi="en-US"/>
        </w:rPr>
        <w:t>二次包容</w:t>
      </w:r>
      <w:bookmarkEnd w:id="9"/>
      <w:r>
        <w:rPr>
          <w:rFonts w:hint="eastAsia" w:ascii="宋体" w:hAnsi="宋体"/>
          <w:color w:val="auto"/>
          <w:highlight w:val="none"/>
          <w:lang w:bidi="en-US"/>
        </w:rPr>
        <w:t>要求：</w:t>
      </w:r>
    </w:p>
    <w:p w14:paraId="64B8DA66">
      <w:pPr>
        <w:ind w:firstLine="840" w:firstLineChars="4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A:</w:t>
      </w:r>
      <w:r>
        <w:rPr>
          <w:color w:val="auto"/>
          <w:szCs w:val="21"/>
          <w:highlight w:val="none"/>
        </w:rPr>
        <w:t>满足监控运行的氧传感器，露点仪等；</w:t>
      </w:r>
    </w:p>
    <w:p w14:paraId="23CE101E">
      <w:pPr>
        <w:ind w:firstLine="840" w:firstLineChars="400"/>
        <w:rPr>
          <w:color w:val="auto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B:</w:t>
      </w:r>
      <w:r>
        <w:rPr>
          <w:color w:val="auto"/>
          <w:szCs w:val="21"/>
          <w:highlight w:val="none"/>
        </w:rPr>
        <w:t>防护漏率≤6.67×10</w:t>
      </w:r>
      <w:r>
        <w:rPr>
          <w:color w:val="auto"/>
          <w:szCs w:val="21"/>
          <w:highlight w:val="none"/>
          <w:vertAlign w:val="superscript"/>
        </w:rPr>
        <w:t>-7</w:t>
      </w:r>
      <w:r>
        <w:rPr>
          <w:color w:val="auto"/>
          <w:szCs w:val="21"/>
          <w:highlight w:val="none"/>
        </w:rPr>
        <w:t xml:space="preserve"> Pa·m³/s；</w:t>
      </w:r>
    </w:p>
    <w:p w14:paraId="383DE5F0">
      <w:pPr>
        <w:ind w:firstLine="840" w:firstLineChars="400"/>
        <w:rPr>
          <w:color w:val="auto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C:</w:t>
      </w:r>
      <w:r>
        <w:rPr>
          <w:color w:val="auto"/>
          <w:szCs w:val="21"/>
          <w:highlight w:val="none"/>
        </w:rPr>
        <w:t>主体为不锈钢，面板为金属</w:t>
      </w:r>
    </w:p>
    <w:p w14:paraId="52C3C0FC">
      <w:pPr>
        <w:ind w:firstLine="840" w:firstLineChars="4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D:</w:t>
      </w:r>
      <w:r>
        <w:rPr>
          <w:rFonts w:hint="eastAsia"/>
          <w:color w:val="auto"/>
          <w:szCs w:val="21"/>
          <w:highlight w:val="none"/>
        </w:rPr>
        <w:t>满足被包容泵体连续24小时连续运行环境</w:t>
      </w:r>
    </w:p>
    <w:p w14:paraId="5628F8EA">
      <w:pPr>
        <w:widowControl/>
        <w:adjustRightInd w:val="0"/>
        <w:snapToGrid w:val="0"/>
        <w:spacing w:line="360" w:lineRule="auto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（10）</w:t>
      </w:r>
      <w:r>
        <w:rPr>
          <w:rFonts w:hint="eastAsia" w:ascii="宋体" w:hAnsi="宋体"/>
          <w:color w:val="auto"/>
          <w:highlight w:val="none"/>
          <w:lang w:bidi="en-US"/>
        </w:rPr>
        <w:t>二级包容结构需安装电离室：</w:t>
      </w:r>
      <w:r>
        <w:rPr>
          <w:rFonts w:hint="eastAsia"/>
          <w:color w:val="auto"/>
          <w:szCs w:val="21"/>
          <w:highlight w:val="none"/>
        </w:rPr>
        <w:t xml:space="preserve"> </w:t>
      </w:r>
    </w:p>
    <w:p w14:paraId="5ADA1D60">
      <w:pPr>
        <w:ind w:firstLine="840" w:firstLineChars="400"/>
        <w:rPr>
          <w:color w:val="auto"/>
          <w:szCs w:val="21"/>
          <w:highlight w:val="none"/>
        </w:rPr>
      </w:pPr>
      <w:r>
        <w:rPr>
          <w:rFonts w:hint="eastAsia"/>
          <w:color w:val="auto"/>
          <w:kern w:val="0"/>
          <w:szCs w:val="21"/>
          <w:highlight w:val="none"/>
        </w:rPr>
        <w:t>A</w:t>
      </w:r>
      <w:r>
        <w:rPr>
          <w:color w:val="auto"/>
          <w:szCs w:val="21"/>
          <w:highlight w:val="none"/>
        </w:rPr>
        <w:t>电离室有效体积：不低于1L；</w:t>
      </w:r>
    </w:p>
    <w:p w14:paraId="18C2851B">
      <w:pPr>
        <w:ind w:firstLine="840" w:firstLineChars="4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B</w:t>
      </w:r>
      <w:r>
        <w:rPr>
          <w:color w:val="auto"/>
          <w:szCs w:val="21"/>
          <w:highlight w:val="none"/>
        </w:rPr>
        <w:t>测量量程范围: 3.7E+4Bq/m3至3.7E+10Bq/m3；</w:t>
      </w:r>
    </w:p>
    <w:p w14:paraId="4A8261D8">
      <w:pPr>
        <w:ind w:firstLine="840" w:firstLineChars="4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C</w:t>
      </w:r>
      <w:r>
        <w:rPr>
          <w:color w:val="auto"/>
          <w:szCs w:val="21"/>
          <w:highlight w:val="none"/>
        </w:rPr>
        <w:t>供电方式：内置充电电池或外部供电；</w:t>
      </w:r>
    </w:p>
    <w:p w14:paraId="73954F88">
      <w:pPr>
        <w:ind w:firstLine="840" w:firstLineChars="4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D</w:t>
      </w:r>
      <w:r>
        <w:rPr>
          <w:color w:val="auto"/>
          <w:szCs w:val="21"/>
          <w:highlight w:val="none"/>
        </w:rPr>
        <w:t>信号输出：RS485（或以太网接口）等具备远程信号输出功能的接口；</w:t>
      </w:r>
    </w:p>
    <w:p w14:paraId="767EF37B">
      <w:pPr>
        <w:ind w:firstLine="420" w:firstLineChars="20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 xml:space="preserve"> （11）远程方式：</w:t>
      </w:r>
      <w:r>
        <w:rPr>
          <w:color w:val="auto"/>
          <w:szCs w:val="21"/>
          <w:highlight w:val="none"/>
        </w:rPr>
        <w:t>可</w:t>
      </w:r>
      <w:r>
        <w:rPr>
          <w:rFonts w:hint="eastAsia"/>
          <w:color w:val="auto"/>
          <w:szCs w:val="21"/>
          <w:highlight w:val="none"/>
        </w:rPr>
        <w:t>I/O或</w:t>
      </w:r>
      <w:r>
        <w:rPr>
          <w:color w:val="auto"/>
          <w:szCs w:val="21"/>
          <w:highlight w:val="none"/>
        </w:rPr>
        <w:t>RS485（或以太网接口）等具备远程信号输出功能的接口；</w:t>
      </w:r>
    </w:p>
    <w:p w14:paraId="2CFDA157">
      <w:pPr>
        <w:rPr>
          <w:color w:val="auto"/>
          <w:szCs w:val="21"/>
          <w:highlight w:val="none"/>
        </w:rPr>
      </w:pPr>
    </w:p>
    <w:p w14:paraId="7D569308"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00FD8"/>
    <w:rsid w:val="243F026A"/>
    <w:rsid w:val="60E0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/>
      <w:snapToGrid w:val="0"/>
      <w:spacing w:line="360" w:lineRule="auto"/>
      <w:jc w:val="left"/>
      <w:outlineLvl w:val="2"/>
    </w:pPr>
    <w:rPr>
      <w:rFonts w:ascii="宋体" w:hAnsi="宋体"/>
      <w:b/>
      <w:bCs/>
      <w:kern w:val="0"/>
      <w:sz w:val="28"/>
      <w:lang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黑体"/>
      <w:sz w:val="36"/>
    </w:rPr>
  </w:style>
  <w:style w:type="character" w:styleId="8">
    <w:name w:val="annotation reference"/>
    <w:qFormat/>
    <w:uiPriority w:val="0"/>
    <w:rPr>
      <w:sz w:val="21"/>
      <w:szCs w:val="21"/>
    </w:rPr>
  </w:style>
  <w:style w:type="character" w:customStyle="1" w:styleId="9">
    <w:name w:val="标题 2 Char Char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2110</Words>
  <Characters>2449</Characters>
  <Lines>0</Lines>
  <Paragraphs>0</Paragraphs>
  <TotalTime>1</TotalTime>
  <ScaleCrop>false</ScaleCrop>
  <LinksUpToDate>false</LinksUpToDate>
  <CharactersWithSpaces>2519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2026-06-04T08:01:00Z</dcterms:created>
  <dc:creator>宋方方</dc:creator>
  <cp:lastModifiedBy>宋方方</cp:lastModifiedBy>
  <dcterms:modified xsi:type="dcterms:W3CDTF">2026-06-04T08:03:23Z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740E0DABE4BA4B639D6A3BD0DFB2A0E9_11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