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240AE">
      <w:pPr>
        <w:pStyle w:val="3"/>
        <w:widowControl/>
        <w:snapToGrid w:val="0"/>
        <w:spacing w:before="0" w:after="0" w:line="360" w:lineRule="auto"/>
        <w:jc w:val="center"/>
        <w:rPr>
          <w:rFonts w:hint="eastAsia" w:ascii="宋体" w:hAnsi="宋体"/>
          <w:color w:val="000000"/>
        </w:rPr>
      </w:pPr>
      <w:r>
        <w:rPr>
          <w:rFonts w:hint="eastAsia" w:ascii="宋体" w:hAnsi="宋体"/>
          <w:color w:val="000000"/>
        </w:rPr>
        <w:t>采购需求及技术规格要求</w:t>
      </w:r>
    </w:p>
    <w:p w14:paraId="2D141D35">
      <w:pPr>
        <w:adjustRightInd w:val="0"/>
        <w:snapToGrid w:val="0"/>
        <w:spacing w:before="120" w:beforeLines="50" w:line="360" w:lineRule="auto"/>
        <w:rPr>
          <w:b/>
          <w:color w:val="000000"/>
          <w:sz w:val="24"/>
        </w:rPr>
      </w:pPr>
      <w:r>
        <w:rPr>
          <w:b/>
          <w:color w:val="000000"/>
          <w:sz w:val="24"/>
        </w:rPr>
        <w:t>1</w:t>
      </w:r>
      <w:r>
        <w:rPr>
          <w:rFonts w:hint="eastAsia"/>
          <w:b/>
          <w:color w:val="000000"/>
          <w:sz w:val="24"/>
        </w:rPr>
        <w:t>、</w:t>
      </w:r>
      <w:r>
        <w:rPr>
          <w:b/>
          <w:color w:val="000000"/>
          <w:sz w:val="24"/>
        </w:rPr>
        <w:t>货物需求一览表</w:t>
      </w:r>
    </w:p>
    <w:tbl>
      <w:tblPr>
        <w:tblStyle w:val="8"/>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629"/>
        <w:gridCol w:w="1112"/>
        <w:gridCol w:w="1146"/>
        <w:gridCol w:w="4143"/>
      </w:tblGrid>
      <w:tr w14:paraId="3EC8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noWrap w:val="0"/>
            <w:vAlign w:val="center"/>
          </w:tcPr>
          <w:p w14:paraId="5F3EA0FD">
            <w:pPr>
              <w:adjustRightInd w:val="0"/>
              <w:snapToGrid w:val="0"/>
              <w:jc w:val="center"/>
              <w:rPr>
                <w:rFonts w:ascii="宋体" w:hAnsi="宋体"/>
                <w:color w:val="000000"/>
                <w:szCs w:val="21"/>
              </w:rPr>
            </w:pPr>
            <w:bookmarkStart w:id="0" w:name="_Toc30409514"/>
            <w:bookmarkStart w:id="1" w:name="_Toc532807472"/>
            <w:bookmarkStart w:id="2" w:name="_Toc12010788"/>
            <w:bookmarkStart w:id="3" w:name="_Toc257021215"/>
            <w:bookmarkStart w:id="4" w:name="_Toc509153917"/>
            <w:bookmarkStart w:id="5" w:name="_Toc12010815"/>
            <w:r>
              <w:rPr>
                <w:rFonts w:hint="eastAsia" w:ascii="宋体" w:hAnsi="宋体"/>
                <w:color w:val="000000"/>
                <w:szCs w:val="21"/>
              </w:rPr>
              <w:t>序号</w:t>
            </w:r>
          </w:p>
        </w:tc>
        <w:tc>
          <w:tcPr>
            <w:tcW w:w="1629" w:type="dxa"/>
            <w:noWrap w:val="0"/>
            <w:vAlign w:val="center"/>
          </w:tcPr>
          <w:p w14:paraId="27F3130A">
            <w:pPr>
              <w:adjustRightInd w:val="0"/>
              <w:snapToGrid w:val="0"/>
              <w:jc w:val="center"/>
              <w:rPr>
                <w:rFonts w:ascii="宋体" w:hAnsi="宋体"/>
                <w:color w:val="000000"/>
                <w:szCs w:val="21"/>
              </w:rPr>
            </w:pPr>
            <w:r>
              <w:rPr>
                <w:rFonts w:hint="eastAsia" w:ascii="宋体" w:hAnsi="宋体"/>
                <w:color w:val="000000"/>
                <w:szCs w:val="21"/>
              </w:rPr>
              <w:t>货物名称</w:t>
            </w:r>
          </w:p>
        </w:tc>
        <w:tc>
          <w:tcPr>
            <w:tcW w:w="1112" w:type="dxa"/>
            <w:noWrap w:val="0"/>
            <w:vAlign w:val="center"/>
          </w:tcPr>
          <w:p w14:paraId="2B613951">
            <w:pPr>
              <w:adjustRightInd w:val="0"/>
              <w:snapToGrid w:val="0"/>
              <w:jc w:val="center"/>
              <w:rPr>
                <w:rFonts w:hint="eastAsia" w:ascii="宋体" w:hAnsi="宋体"/>
                <w:color w:val="000000"/>
                <w:szCs w:val="21"/>
              </w:rPr>
            </w:pPr>
            <w:r>
              <w:rPr>
                <w:rFonts w:hint="eastAsia" w:ascii="宋体" w:hAnsi="宋体"/>
                <w:color w:val="000000"/>
                <w:szCs w:val="21"/>
              </w:rPr>
              <w:t>数量</w:t>
            </w:r>
          </w:p>
          <w:p w14:paraId="67EAB211">
            <w:pPr>
              <w:adjustRightInd w:val="0"/>
              <w:snapToGrid w:val="0"/>
              <w:jc w:val="center"/>
              <w:rPr>
                <w:rFonts w:hint="eastAsia" w:ascii="宋体" w:hAnsi="宋体"/>
                <w:color w:val="000000"/>
                <w:szCs w:val="21"/>
              </w:rPr>
            </w:pPr>
            <w:r>
              <w:rPr>
                <w:rFonts w:hint="eastAsia" w:ascii="宋体" w:hAnsi="宋体"/>
                <w:color w:val="000000"/>
                <w:szCs w:val="21"/>
              </w:rPr>
              <w:t>（台/套）</w:t>
            </w:r>
          </w:p>
        </w:tc>
        <w:tc>
          <w:tcPr>
            <w:tcW w:w="1146" w:type="dxa"/>
            <w:noWrap w:val="0"/>
            <w:vAlign w:val="center"/>
          </w:tcPr>
          <w:p w14:paraId="4B4A58A2">
            <w:pPr>
              <w:adjustRightInd w:val="0"/>
              <w:snapToGrid w:val="0"/>
              <w:jc w:val="center"/>
              <w:rPr>
                <w:rFonts w:ascii="宋体" w:hAnsi="宋体"/>
                <w:color w:val="000000"/>
                <w:szCs w:val="21"/>
              </w:rPr>
            </w:pPr>
            <w:r>
              <w:rPr>
                <w:rFonts w:hint="eastAsia" w:ascii="宋体" w:hAnsi="宋体"/>
                <w:color w:val="000000"/>
                <w:szCs w:val="21"/>
              </w:rPr>
              <w:t>交货期</w:t>
            </w:r>
          </w:p>
        </w:tc>
        <w:tc>
          <w:tcPr>
            <w:tcW w:w="4143" w:type="dxa"/>
            <w:noWrap w:val="0"/>
            <w:vAlign w:val="center"/>
          </w:tcPr>
          <w:p w14:paraId="781A189A">
            <w:pPr>
              <w:adjustRightInd w:val="0"/>
              <w:snapToGrid w:val="0"/>
              <w:jc w:val="center"/>
              <w:rPr>
                <w:rFonts w:hint="eastAsia" w:ascii="宋体" w:hAnsi="宋体"/>
                <w:color w:val="000000"/>
                <w:szCs w:val="21"/>
              </w:rPr>
            </w:pPr>
            <w:r>
              <w:rPr>
                <w:rFonts w:hint="eastAsia" w:ascii="宋体" w:hAnsi="宋体"/>
                <w:color w:val="000000"/>
                <w:szCs w:val="21"/>
              </w:rPr>
              <w:t>主要设备清单和供货范围</w:t>
            </w:r>
          </w:p>
        </w:tc>
      </w:tr>
      <w:tr w14:paraId="0ED0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69" w:type="dxa"/>
            <w:noWrap w:val="0"/>
            <w:vAlign w:val="center"/>
          </w:tcPr>
          <w:p w14:paraId="7681418E">
            <w:pPr>
              <w:adjustRightInd w:val="0"/>
              <w:snapToGrid w:val="0"/>
              <w:jc w:val="center"/>
              <w:rPr>
                <w:rFonts w:hint="eastAsia" w:ascii="宋体" w:hAnsi="宋体"/>
                <w:color w:val="000000"/>
                <w:szCs w:val="21"/>
              </w:rPr>
            </w:pPr>
            <w:r>
              <w:rPr>
                <w:rFonts w:hint="eastAsia" w:ascii="宋体" w:hAnsi="宋体"/>
                <w:color w:val="000000"/>
                <w:szCs w:val="21"/>
              </w:rPr>
              <w:t>1</w:t>
            </w:r>
          </w:p>
        </w:tc>
        <w:tc>
          <w:tcPr>
            <w:tcW w:w="1629" w:type="dxa"/>
            <w:noWrap w:val="0"/>
            <w:vAlign w:val="center"/>
          </w:tcPr>
          <w:p w14:paraId="1F42DAEB">
            <w:pPr>
              <w:adjustRightInd w:val="0"/>
              <w:snapToGrid w:val="0"/>
              <w:jc w:val="center"/>
              <w:rPr>
                <w:rFonts w:ascii="宋体" w:hAnsi="宋体"/>
                <w:color w:val="000000"/>
                <w:szCs w:val="21"/>
              </w:rPr>
            </w:pPr>
            <w:r>
              <w:rPr>
                <w:rFonts w:hint="eastAsia" w:ascii="宋体" w:hAnsi="宋体"/>
                <w:color w:val="000000"/>
                <w:szCs w:val="21"/>
              </w:rPr>
              <w:t>CRAFT 1.8K氦制冷机外围系统工程设计及安装</w:t>
            </w:r>
          </w:p>
        </w:tc>
        <w:tc>
          <w:tcPr>
            <w:tcW w:w="1112" w:type="dxa"/>
            <w:noWrap w:val="0"/>
            <w:vAlign w:val="center"/>
          </w:tcPr>
          <w:p w14:paraId="58085DD9">
            <w:pPr>
              <w:adjustRightInd w:val="0"/>
              <w:snapToGrid w:val="0"/>
              <w:jc w:val="center"/>
              <w:rPr>
                <w:rFonts w:hint="eastAsia" w:ascii="宋体" w:hAnsi="宋体"/>
                <w:color w:val="000000"/>
                <w:szCs w:val="21"/>
              </w:rPr>
            </w:pPr>
            <w:r>
              <w:rPr>
                <w:rFonts w:hint="eastAsia" w:ascii="宋体" w:hAnsi="宋体"/>
                <w:color w:val="000000"/>
                <w:szCs w:val="21"/>
              </w:rPr>
              <w:t>1</w:t>
            </w:r>
          </w:p>
        </w:tc>
        <w:tc>
          <w:tcPr>
            <w:tcW w:w="1146" w:type="dxa"/>
            <w:noWrap w:val="0"/>
            <w:vAlign w:val="center"/>
          </w:tcPr>
          <w:p w14:paraId="1BCCBA48">
            <w:pPr>
              <w:adjustRightInd w:val="0"/>
              <w:snapToGrid w:val="0"/>
              <w:jc w:val="center"/>
              <w:rPr>
                <w:rFonts w:ascii="宋体" w:hAnsi="宋体"/>
                <w:color w:val="000000"/>
                <w:szCs w:val="21"/>
              </w:rPr>
            </w:pPr>
            <w:r>
              <w:rPr>
                <w:rFonts w:hint="eastAsia" w:ascii="宋体" w:hAnsi="宋体"/>
                <w:color w:val="000000"/>
                <w:szCs w:val="21"/>
              </w:rPr>
              <w:t>详见招标文件前附表</w:t>
            </w:r>
          </w:p>
        </w:tc>
        <w:tc>
          <w:tcPr>
            <w:tcW w:w="4143" w:type="dxa"/>
            <w:noWrap w:val="0"/>
            <w:vAlign w:val="center"/>
          </w:tcPr>
          <w:p w14:paraId="25E6E57F">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ascii="宋体" w:hAnsi="宋体"/>
                <w:color w:val="000000"/>
                <w:szCs w:val="21"/>
              </w:rPr>
            </w:pPr>
            <w:r>
              <w:rPr>
                <w:rFonts w:hint="eastAsia" w:ascii="宋体" w:hAnsi="宋体"/>
                <w:color w:val="000000"/>
                <w:szCs w:val="21"/>
              </w:rPr>
              <w:t>1.8K氦制冷机外围系统</w:t>
            </w:r>
            <w:r>
              <w:rPr>
                <w:rFonts w:ascii="宋体" w:hAnsi="宋体"/>
                <w:color w:val="000000"/>
                <w:szCs w:val="21"/>
              </w:rPr>
              <w:t>的总体设计（初步设计、详细设计）、质量管理、测试验收</w:t>
            </w:r>
            <w:r>
              <w:rPr>
                <w:rFonts w:hint="eastAsia" w:ascii="宋体" w:hAnsi="宋体"/>
                <w:color w:val="000000"/>
                <w:szCs w:val="21"/>
              </w:rPr>
              <w:t>、运维支持</w:t>
            </w:r>
            <w:r>
              <w:rPr>
                <w:rFonts w:ascii="宋体" w:hAnsi="宋体"/>
                <w:color w:val="000000"/>
                <w:szCs w:val="21"/>
              </w:rPr>
              <w:t>；</w:t>
            </w:r>
          </w:p>
          <w:p w14:paraId="177CEAAF">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ascii="宋体" w:hAnsi="宋体"/>
                <w:color w:val="000000"/>
                <w:szCs w:val="21"/>
              </w:rPr>
            </w:pPr>
            <w:r>
              <w:rPr>
                <w:rFonts w:hint="eastAsia" w:ascii="宋体" w:hAnsi="宋体"/>
                <w:color w:val="000000"/>
                <w:szCs w:val="21"/>
              </w:rPr>
              <w:t>1.8K氦制冷机外围系统</w:t>
            </w:r>
            <w:r>
              <w:rPr>
                <w:rFonts w:ascii="宋体" w:hAnsi="宋体"/>
                <w:color w:val="000000"/>
                <w:szCs w:val="21"/>
              </w:rPr>
              <w:t>HAZOP分析；</w:t>
            </w:r>
            <w:bookmarkStart w:id="7" w:name="_GoBack"/>
            <w:bookmarkEnd w:id="7"/>
          </w:p>
          <w:p w14:paraId="253D0AD7">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1.8K氦制冷机与3kW氦制冷机之间管道阀门安装连接；</w:t>
            </w:r>
          </w:p>
          <w:p w14:paraId="7950169A">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1.8K系统汽化器、电加热器等与减压泵组等之间管道阀门安装连接；</w:t>
            </w:r>
          </w:p>
          <w:p w14:paraId="1F11A1F2">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1.8K氦制冷机汽化器及6kW氦制冷机汽化器安装及管道连接；</w:t>
            </w:r>
          </w:p>
          <w:p w14:paraId="5FB18536">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6kW氦制冷机与常温面板之间管道安装连接；</w:t>
            </w:r>
          </w:p>
          <w:p w14:paraId="0D404623">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压缩机安全阀泄放管路系统安装等；</w:t>
            </w:r>
          </w:p>
          <w:p w14:paraId="0C60691D">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ascii="宋体" w:hAnsi="宋体"/>
                <w:color w:val="000000"/>
                <w:szCs w:val="21"/>
              </w:rPr>
            </w:pPr>
            <w:r>
              <w:rPr>
                <w:rFonts w:hint="eastAsia" w:ascii="宋体" w:hAnsi="宋体"/>
                <w:color w:val="000000"/>
                <w:szCs w:val="21"/>
              </w:rPr>
              <w:t>管路管件、阀门、测量仪表及配件材料的采购安装</w:t>
            </w:r>
            <w:r>
              <w:rPr>
                <w:rFonts w:ascii="宋体" w:hAnsi="宋体"/>
                <w:color w:val="000000"/>
                <w:szCs w:val="21"/>
              </w:rPr>
              <w:t>；</w:t>
            </w:r>
          </w:p>
          <w:p w14:paraId="4E82EDDD">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ascii="宋体" w:hAnsi="宋体"/>
                <w:color w:val="000000"/>
                <w:szCs w:val="21"/>
              </w:rPr>
            </w:pPr>
            <w:r>
              <w:rPr>
                <w:rFonts w:hint="eastAsia" w:ascii="宋体" w:hAnsi="宋体"/>
                <w:color w:val="000000"/>
                <w:szCs w:val="21"/>
              </w:rPr>
              <w:t>1.8K冷箱、减压泵组等空气源、氮气和冷却水接口；</w:t>
            </w:r>
          </w:p>
          <w:p w14:paraId="548453CA">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1.8K氦制冷机</w:t>
            </w:r>
            <w:r>
              <w:rPr>
                <w:rFonts w:ascii="宋体" w:hAnsi="宋体"/>
                <w:color w:val="000000"/>
                <w:szCs w:val="21"/>
              </w:rPr>
              <w:t>与公辅系统管道连接</w:t>
            </w:r>
            <w:r>
              <w:rPr>
                <w:rFonts w:hint="eastAsia" w:ascii="宋体" w:hAnsi="宋体"/>
                <w:color w:val="000000"/>
                <w:szCs w:val="21"/>
              </w:rPr>
              <w:t>；</w:t>
            </w:r>
          </w:p>
          <w:p w14:paraId="0DF4193E">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约长24m宽19m高6m的钢结构平台设计制作安装；</w:t>
            </w:r>
          </w:p>
          <w:p w14:paraId="69F70786">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ascii="宋体" w:hAnsi="宋体"/>
                <w:color w:val="000000"/>
                <w:szCs w:val="21"/>
              </w:rPr>
            </w:pPr>
            <w:r>
              <w:rPr>
                <w:rFonts w:ascii="宋体" w:hAnsi="宋体"/>
                <w:color w:val="000000"/>
                <w:szCs w:val="21"/>
              </w:rPr>
              <w:t>设计、制造及调试运行文件，包括但不仅限于PFD、PID图纸、调节阀等所有阀门数据表、安全阀数据表、空预器数据表、</w:t>
            </w:r>
            <w:r>
              <w:rPr>
                <w:rFonts w:hint="eastAsia" w:ascii="宋体" w:hAnsi="宋体"/>
                <w:color w:val="000000"/>
                <w:szCs w:val="21"/>
              </w:rPr>
              <w:t>管路管线</w:t>
            </w:r>
            <w:r>
              <w:rPr>
                <w:rFonts w:ascii="宋体" w:hAnsi="宋体"/>
                <w:color w:val="000000"/>
                <w:szCs w:val="21"/>
              </w:rPr>
              <w:t>三维图等；</w:t>
            </w:r>
          </w:p>
          <w:p w14:paraId="3EB923E8">
            <w:pPr>
              <w:numPr>
                <w:ilvl w:val="0"/>
                <w:numId w:val="1"/>
              </w:numPr>
              <w:ind w:left="0" w:firstLine="0"/>
              <w:rPr>
                <w:rFonts w:hint="eastAsia" w:ascii="宋体" w:hAnsi="宋体"/>
                <w:color w:val="000000"/>
                <w:szCs w:val="21"/>
              </w:rPr>
            </w:pPr>
            <w:r>
              <w:rPr>
                <w:rFonts w:hint="eastAsia" w:ascii="宋体" w:hAnsi="宋体"/>
                <w:color w:val="000000"/>
                <w:szCs w:val="21"/>
              </w:rPr>
              <w:t>现场施工及施工管理；</w:t>
            </w:r>
          </w:p>
          <w:p w14:paraId="6ED73660">
            <w:pPr>
              <w:numPr>
                <w:ilvl w:val="0"/>
                <w:numId w:val="1"/>
              </w:numPr>
              <w:pBdr>
                <w:top w:val="none" w:color="000000" w:sz="0" w:space="0"/>
                <w:left w:val="none" w:color="000000" w:sz="0" w:space="0"/>
                <w:bottom w:val="none" w:color="000000" w:sz="0" w:space="0"/>
                <w:right w:val="none" w:color="000000" w:sz="0" w:space="0"/>
                <w:between w:val="none" w:color="000000" w:sz="0" w:space="0"/>
              </w:pBdr>
              <w:ind w:left="0" w:firstLine="0"/>
              <w:rPr>
                <w:rFonts w:hint="eastAsia" w:ascii="宋体" w:hAnsi="宋体"/>
                <w:color w:val="000000"/>
                <w:szCs w:val="21"/>
              </w:rPr>
            </w:pPr>
            <w:r>
              <w:rPr>
                <w:rFonts w:hint="eastAsia" w:ascii="宋体" w:hAnsi="宋体"/>
                <w:color w:val="000000"/>
                <w:szCs w:val="21"/>
              </w:rPr>
              <w:t>1.8K氦制冷机</w:t>
            </w:r>
            <w:r>
              <w:rPr>
                <w:rFonts w:ascii="宋体" w:hAnsi="宋体"/>
                <w:color w:val="000000"/>
                <w:szCs w:val="21"/>
              </w:rPr>
              <w:t>外围系统安装、调试。</w:t>
            </w:r>
          </w:p>
        </w:tc>
      </w:tr>
    </w:tbl>
    <w:p w14:paraId="5ADFF84A">
      <w:pPr>
        <w:adjustRightInd w:val="0"/>
        <w:snapToGrid w:val="0"/>
        <w:spacing w:before="120" w:beforeLines="50" w:line="360" w:lineRule="auto"/>
        <w:rPr>
          <w:rFonts w:hint="eastAsia"/>
          <w:b/>
          <w:color w:val="000000"/>
          <w:sz w:val="24"/>
        </w:rPr>
      </w:pPr>
      <w:r>
        <w:rPr>
          <w:b/>
          <w:color w:val="000000"/>
          <w:sz w:val="24"/>
        </w:rPr>
        <w:t>2</w:t>
      </w:r>
      <w:r>
        <w:rPr>
          <w:rFonts w:hint="eastAsia"/>
          <w:b/>
          <w:color w:val="000000"/>
          <w:sz w:val="24"/>
        </w:rPr>
        <w:t>、</w:t>
      </w:r>
      <w:r>
        <w:rPr>
          <w:b/>
          <w:color w:val="000000"/>
          <w:sz w:val="24"/>
        </w:rPr>
        <w:t>工程技术要求</w:t>
      </w:r>
      <w:bookmarkEnd w:id="0"/>
      <w:bookmarkEnd w:id="1"/>
      <w:bookmarkEnd w:id="2"/>
      <w:bookmarkEnd w:id="3"/>
      <w:bookmarkEnd w:id="4"/>
      <w:bookmarkEnd w:id="5"/>
    </w:p>
    <w:p w14:paraId="46BE5811">
      <w:pPr>
        <w:adjustRightInd w:val="0"/>
        <w:snapToGrid w:val="0"/>
        <w:spacing w:before="120" w:beforeLines="50" w:line="360" w:lineRule="auto"/>
        <w:rPr>
          <w:b/>
          <w:color w:val="000000"/>
          <w:sz w:val="24"/>
        </w:rPr>
      </w:pPr>
      <w:r>
        <w:rPr>
          <w:b/>
          <w:color w:val="000000"/>
          <w:sz w:val="24"/>
        </w:rPr>
        <w:t>2.</w:t>
      </w:r>
      <w:r>
        <w:rPr>
          <w:rFonts w:hint="eastAsia"/>
          <w:b/>
          <w:color w:val="000000"/>
          <w:sz w:val="24"/>
        </w:rPr>
        <w:t>1、</w:t>
      </w:r>
      <w:r>
        <w:rPr>
          <w:b/>
          <w:color w:val="000000"/>
          <w:sz w:val="24"/>
        </w:rPr>
        <w:t>设备的主要用途及功能</w:t>
      </w:r>
    </w:p>
    <w:p w14:paraId="3B576D57">
      <w:pPr>
        <w:adjustRightInd w:val="0"/>
        <w:snapToGrid w:val="0"/>
        <w:spacing w:line="360" w:lineRule="auto"/>
        <w:ind w:firstLine="480" w:firstLineChars="200"/>
        <w:rPr>
          <w:rFonts w:hint="eastAsia"/>
          <w:color w:val="000000"/>
          <w:sz w:val="24"/>
        </w:rPr>
      </w:pPr>
      <w:r>
        <w:rPr>
          <w:rFonts w:hint="eastAsia"/>
          <w:color w:val="000000"/>
          <w:sz w:val="24"/>
        </w:rPr>
        <w:t>聚变堆主机关键系统综合研究设施（CRAFT）是国家重大科技基础设施建设项目，目标是探索和掌握聚变DEMO级关键技术。CRAFT低温系统是聚变堆主机关键系统综合研究设施（CRAFT）的关键子系统。CRAFT 1.8K氦制冷机为CRAFT低温系统重要组成部分，旨在为各项关键技术研究提供测试所需的低温条件，发展超流氦冷却技术。CRAFT 1.8K氦制冷机功能及接口示意如下图所示：</w:t>
      </w:r>
    </w:p>
    <w:p w14:paraId="45CB2C83">
      <w:pPr>
        <w:adjustRightInd w:val="0"/>
        <w:snapToGrid w:val="0"/>
        <w:spacing w:line="360" w:lineRule="auto"/>
        <w:jc w:val="center"/>
        <w:rPr>
          <w:color w:val="000000"/>
          <w:sz w:val="24"/>
        </w:rPr>
      </w:pPr>
      <w:r>
        <w:rPr>
          <w:color w:val="000000"/>
        </w:rPr>
        <w:drawing>
          <wp:inline distT="0" distB="0" distL="114300" distR="114300">
            <wp:extent cx="4175760" cy="2070100"/>
            <wp:effectExtent l="0" t="0" r="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rcRect b="61"/>
                    <a:stretch>
                      <a:fillRect/>
                    </a:stretch>
                  </pic:blipFill>
                  <pic:spPr>
                    <a:xfrm>
                      <a:off x="0" y="0"/>
                      <a:ext cx="4175760" cy="2070100"/>
                    </a:xfrm>
                    <a:prstGeom prst="rect">
                      <a:avLst/>
                    </a:prstGeom>
                    <a:noFill/>
                    <a:ln>
                      <a:noFill/>
                    </a:ln>
                  </pic:spPr>
                </pic:pic>
              </a:graphicData>
            </a:graphic>
          </wp:inline>
        </w:drawing>
      </w:r>
    </w:p>
    <w:p w14:paraId="18C430B3">
      <w:pPr>
        <w:adjustRightInd w:val="0"/>
        <w:snapToGrid w:val="0"/>
        <w:spacing w:line="360" w:lineRule="auto"/>
        <w:jc w:val="center"/>
        <w:rPr>
          <w:rFonts w:hint="eastAsia"/>
          <w:color w:val="000000"/>
          <w:sz w:val="24"/>
        </w:rPr>
      </w:pPr>
      <w:r>
        <w:rPr>
          <w:rFonts w:hint="eastAsia"/>
          <w:color w:val="000000"/>
          <w:sz w:val="24"/>
        </w:rPr>
        <w:t>图1. CRAFT 1.8K氦制冷机功能及接口示意图</w:t>
      </w:r>
    </w:p>
    <w:p w14:paraId="22E9C7C2">
      <w:pPr>
        <w:adjustRightInd w:val="0"/>
        <w:snapToGrid w:val="0"/>
        <w:spacing w:line="360" w:lineRule="auto"/>
        <w:ind w:firstLine="480" w:firstLineChars="200"/>
        <w:rPr>
          <w:rFonts w:hint="eastAsia"/>
          <w:color w:val="000000"/>
          <w:sz w:val="24"/>
        </w:rPr>
      </w:pPr>
      <w:r>
        <w:rPr>
          <w:rFonts w:hint="eastAsia"/>
          <w:color w:val="000000"/>
          <w:sz w:val="24"/>
        </w:rPr>
        <w:t>CRAFR 1.8K氦</w:t>
      </w:r>
      <w:r>
        <w:rPr>
          <w:color w:val="000000"/>
          <w:sz w:val="24"/>
        </w:rPr>
        <w:t>制冷机</w:t>
      </w:r>
      <w:r>
        <w:rPr>
          <w:rFonts w:hint="eastAsia"/>
          <w:color w:val="000000"/>
          <w:sz w:val="24"/>
        </w:rPr>
        <w:t>需与氦压机站（氦压缩机与除油系统）、公辅系统（包含纯化系统、液氮系统、氦储气回收系统、气源系统）和3kW/6kW@4.5K氦制冷机等相关系统连接。目前，1.8K氦</w:t>
      </w:r>
      <w:r>
        <w:rPr>
          <w:color w:val="000000"/>
          <w:sz w:val="24"/>
        </w:rPr>
        <w:t>制冷机</w:t>
      </w:r>
      <w:r>
        <w:rPr>
          <w:rFonts w:hint="eastAsia"/>
          <w:color w:val="000000"/>
          <w:sz w:val="24"/>
        </w:rPr>
        <w:t>流程与主要设备已经完成设计和采购，需进行各个设备的就位，各个设备之间的管路连接，及附属设备的安装。此次采购需求包括1.8K氦制冷机冷箱外围系统所有常温管路安装，公辅系统到阀架接口连接安装，管路管件、阀门、测量仪表及配件材料的采购安装，钢架结构的设计安装，系统所有设备安装，现场施工及施工管理等。</w:t>
      </w:r>
    </w:p>
    <w:p w14:paraId="0814C4F2">
      <w:pPr>
        <w:adjustRightInd w:val="0"/>
        <w:snapToGrid w:val="0"/>
        <w:spacing w:before="120" w:beforeLines="50" w:line="360" w:lineRule="auto"/>
        <w:rPr>
          <w:b/>
          <w:color w:val="000000"/>
          <w:sz w:val="24"/>
        </w:rPr>
      </w:pPr>
      <w:r>
        <w:rPr>
          <w:b/>
          <w:color w:val="000000"/>
          <w:sz w:val="24"/>
        </w:rPr>
        <w:t>2.</w:t>
      </w:r>
      <w:r>
        <w:rPr>
          <w:rFonts w:hint="eastAsia"/>
          <w:b/>
          <w:color w:val="000000"/>
          <w:sz w:val="24"/>
        </w:rPr>
        <w:t xml:space="preserve">2、 </w:t>
      </w:r>
      <w:r>
        <w:rPr>
          <w:b/>
          <w:color w:val="000000"/>
          <w:sz w:val="24"/>
        </w:rPr>
        <w:t>工作条件</w:t>
      </w:r>
    </w:p>
    <w:p w14:paraId="53F7CBBA">
      <w:pPr>
        <w:adjustRightInd w:val="0"/>
        <w:snapToGrid w:val="0"/>
        <w:spacing w:line="360" w:lineRule="auto"/>
        <w:rPr>
          <w:color w:val="000000"/>
          <w:sz w:val="24"/>
        </w:rPr>
      </w:pPr>
      <w:r>
        <w:rPr>
          <w:rFonts w:hint="eastAsia"/>
          <w:color w:val="000000"/>
          <w:sz w:val="24"/>
        </w:rPr>
        <w:t>2</w:t>
      </w:r>
      <w:r>
        <w:rPr>
          <w:color w:val="000000"/>
          <w:sz w:val="24"/>
        </w:rPr>
        <w:t>.2.1适于在气温为-10℃～50℃和相对湿度为90％的环境条件下运输和贮存。</w:t>
      </w:r>
    </w:p>
    <w:p w14:paraId="2AAD8C69">
      <w:pPr>
        <w:adjustRightInd w:val="0"/>
        <w:snapToGrid w:val="0"/>
        <w:spacing w:line="360" w:lineRule="auto"/>
        <w:rPr>
          <w:b/>
          <w:color w:val="000000"/>
          <w:sz w:val="24"/>
        </w:rPr>
      </w:pPr>
      <w:r>
        <w:rPr>
          <w:color w:val="000000"/>
          <w:sz w:val="24"/>
        </w:rPr>
        <w:t xml:space="preserve">2.2.2海拔高度：&lt;1000米，地震烈度：&lt;4级，最大风速：&lt;34 </w:t>
      </w:r>
      <w:r>
        <w:rPr>
          <w:rFonts w:hint="eastAsia"/>
          <w:color w:val="000000"/>
          <w:sz w:val="24"/>
        </w:rPr>
        <w:t>m/s</w:t>
      </w:r>
      <w:r>
        <w:rPr>
          <w:color w:val="000000"/>
          <w:sz w:val="24"/>
        </w:rPr>
        <w:t>，水平加速度：&lt;0.2</w:t>
      </w:r>
      <w:r>
        <w:rPr>
          <w:rFonts w:hint="eastAsia"/>
          <w:color w:val="000000"/>
          <w:sz w:val="24"/>
        </w:rPr>
        <w:t>g</w:t>
      </w:r>
      <w:r>
        <w:rPr>
          <w:color w:val="000000"/>
          <w:sz w:val="24"/>
        </w:rPr>
        <w:t>，可满足户内安装，室内无机械通风、空调和采暖条件下使用。</w:t>
      </w:r>
    </w:p>
    <w:p w14:paraId="58DBC5E6">
      <w:pPr>
        <w:adjustRightInd w:val="0"/>
        <w:snapToGrid w:val="0"/>
        <w:spacing w:line="360" w:lineRule="auto"/>
        <w:rPr>
          <w:b/>
          <w:color w:val="000000"/>
          <w:sz w:val="24"/>
        </w:rPr>
      </w:pPr>
      <w:r>
        <w:rPr>
          <w:rFonts w:hint="eastAsia"/>
          <w:color w:val="000000"/>
          <w:sz w:val="24"/>
        </w:rPr>
        <w:t>2</w:t>
      </w:r>
      <w:r>
        <w:rPr>
          <w:color w:val="000000"/>
          <w:sz w:val="24"/>
        </w:rPr>
        <w:t>.2.3低温系统主要设备位于设备间内，设备间内部有设备基础坑与管沟。</w:t>
      </w:r>
    </w:p>
    <w:p w14:paraId="5CD0190A">
      <w:pPr>
        <w:adjustRightInd w:val="0"/>
        <w:snapToGrid w:val="0"/>
        <w:spacing w:line="360" w:lineRule="auto"/>
        <w:rPr>
          <w:color w:val="000000"/>
          <w:sz w:val="24"/>
        </w:rPr>
      </w:pPr>
      <w:r>
        <w:rPr>
          <w:color w:val="000000"/>
          <w:sz w:val="24"/>
        </w:rPr>
        <w:t>2.2.4液</w:t>
      </w:r>
      <w:r>
        <w:rPr>
          <w:rFonts w:hint="eastAsia"/>
          <w:color w:val="000000"/>
          <w:sz w:val="24"/>
        </w:rPr>
        <w:t>氮</w:t>
      </w:r>
      <w:r>
        <w:rPr>
          <w:color w:val="000000"/>
          <w:sz w:val="24"/>
        </w:rPr>
        <w:t>储罐、氦气储罐位于室外。</w:t>
      </w:r>
    </w:p>
    <w:p w14:paraId="0C1905DF">
      <w:pPr>
        <w:adjustRightInd w:val="0"/>
        <w:snapToGrid w:val="0"/>
        <w:spacing w:line="360" w:lineRule="auto"/>
        <w:rPr>
          <w:color w:val="000000"/>
          <w:sz w:val="24"/>
        </w:rPr>
      </w:pPr>
      <w:r>
        <w:rPr>
          <w:color w:val="000000"/>
          <w:sz w:val="24"/>
        </w:rPr>
        <w:t>2.2.5配置符合中国有关标准要求的插头，如果没有这样的插头，则需提供适当的转换插座。</w:t>
      </w:r>
    </w:p>
    <w:p w14:paraId="1101CE4D">
      <w:pPr>
        <w:adjustRightInd w:val="0"/>
        <w:snapToGrid w:val="0"/>
        <w:spacing w:line="360" w:lineRule="auto"/>
        <w:ind w:firstLine="480" w:firstLineChars="200"/>
        <w:rPr>
          <w:color w:val="000000"/>
          <w:sz w:val="24"/>
        </w:rPr>
      </w:pPr>
      <w:r>
        <w:rPr>
          <w:color w:val="000000"/>
          <w:sz w:val="24"/>
        </w:rPr>
        <w:t>如产品达不到上述要求，投标人应注明其偏差。如仪器设备需要特殊工作条件（如水、电源、磁场强度、温度、湿度、动强度等）投标人应在投标书中加以说明。</w:t>
      </w:r>
    </w:p>
    <w:p w14:paraId="0B9037B0">
      <w:pPr>
        <w:adjustRightInd w:val="0"/>
        <w:snapToGrid w:val="0"/>
        <w:spacing w:before="120" w:beforeLines="50" w:line="360" w:lineRule="auto"/>
        <w:rPr>
          <w:b/>
          <w:color w:val="000000"/>
          <w:sz w:val="24"/>
        </w:rPr>
      </w:pPr>
      <w:r>
        <w:rPr>
          <w:b/>
          <w:color w:val="000000"/>
          <w:sz w:val="24"/>
        </w:rPr>
        <w:t>2.</w:t>
      </w:r>
      <w:r>
        <w:rPr>
          <w:rFonts w:hint="eastAsia"/>
          <w:b/>
          <w:color w:val="000000"/>
          <w:sz w:val="24"/>
        </w:rPr>
        <w:t>3、</w:t>
      </w:r>
      <w:r>
        <w:rPr>
          <w:b/>
          <w:color w:val="000000"/>
          <w:sz w:val="24"/>
        </w:rPr>
        <w:t xml:space="preserve"> 技术性能指标要求</w:t>
      </w:r>
    </w:p>
    <w:p w14:paraId="4DEBEF73">
      <w:pPr>
        <w:pStyle w:val="4"/>
        <w:spacing w:line="360" w:lineRule="auto"/>
        <w:rPr>
          <w:rFonts w:ascii="Times New Roman" w:hAnsi="Times New Roman"/>
          <w:i w:val="0"/>
          <w:iCs w:val="0"/>
          <w:color w:val="000000"/>
          <w:sz w:val="24"/>
          <w:lang w:eastAsia="zh-CN"/>
        </w:rPr>
      </w:pPr>
      <w:r>
        <w:rPr>
          <w:rFonts w:ascii="Times New Roman" w:hAnsi="Times New Roman"/>
          <w:i w:val="0"/>
          <w:iCs w:val="0"/>
          <w:color w:val="000000"/>
          <w:sz w:val="24"/>
          <w:lang w:eastAsia="zh-CN"/>
        </w:rPr>
        <w:t>2.3.1 标准及规范</w:t>
      </w:r>
    </w:p>
    <w:p w14:paraId="6F869598">
      <w:pPr>
        <w:adjustRightInd w:val="0"/>
        <w:snapToGrid w:val="0"/>
        <w:spacing w:line="360" w:lineRule="auto"/>
        <w:ind w:firstLine="480" w:firstLineChars="200"/>
        <w:rPr>
          <w:color w:val="000000"/>
          <w:sz w:val="24"/>
        </w:rPr>
      </w:pPr>
      <w:r>
        <w:rPr>
          <w:rFonts w:hint="eastAsia"/>
          <w:color w:val="000000"/>
          <w:sz w:val="24"/>
        </w:rPr>
        <w:t>该项目中涉及的</w:t>
      </w:r>
      <w:r>
        <w:rPr>
          <w:color w:val="000000"/>
          <w:sz w:val="24"/>
        </w:rPr>
        <w:t>采购、制造、施工、接口、调试和验收等相关过程应按（但不限于）如下的标准和规范执行，所引用的标准和规范的最新版本可构成本</w:t>
      </w:r>
      <w:r>
        <w:rPr>
          <w:rFonts w:hint="eastAsia"/>
          <w:color w:val="000000"/>
          <w:sz w:val="24"/>
        </w:rPr>
        <w:t>要求</w:t>
      </w:r>
      <w:r>
        <w:rPr>
          <w:color w:val="000000"/>
          <w:sz w:val="24"/>
        </w:rPr>
        <w:t>的一部分：</w:t>
      </w:r>
    </w:p>
    <w:p w14:paraId="64122B0F">
      <w:pPr>
        <w:adjustRightInd w:val="0"/>
        <w:snapToGrid w:val="0"/>
        <w:spacing w:line="360" w:lineRule="auto"/>
        <w:ind w:firstLine="480" w:firstLineChars="200"/>
        <w:rPr>
          <w:color w:val="000000"/>
          <w:sz w:val="24"/>
        </w:rPr>
      </w:pPr>
      <w:r>
        <w:rPr>
          <w:color w:val="000000"/>
          <w:sz w:val="24"/>
        </w:rPr>
        <w:t>GB 50252-2010 工业安装工程施工质量验收统一标准</w:t>
      </w:r>
    </w:p>
    <w:p w14:paraId="58672B04">
      <w:pPr>
        <w:adjustRightInd w:val="0"/>
        <w:snapToGrid w:val="0"/>
        <w:spacing w:line="360" w:lineRule="auto"/>
        <w:ind w:firstLine="480" w:firstLineChars="200"/>
        <w:rPr>
          <w:color w:val="000000"/>
          <w:sz w:val="24"/>
        </w:rPr>
      </w:pPr>
      <w:r>
        <w:rPr>
          <w:color w:val="000000"/>
          <w:sz w:val="24"/>
        </w:rPr>
        <w:t>HG 20236-1993 化工设备安装工程质量检验评定标准</w:t>
      </w:r>
    </w:p>
    <w:p w14:paraId="2B832FE8">
      <w:pPr>
        <w:adjustRightInd w:val="0"/>
        <w:snapToGrid w:val="0"/>
        <w:spacing w:line="360" w:lineRule="auto"/>
        <w:ind w:firstLine="480" w:firstLineChars="200"/>
        <w:rPr>
          <w:color w:val="000000"/>
          <w:sz w:val="24"/>
        </w:rPr>
      </w:pPr>
      <w:r>
        <w:rPr>
          <w:color w:val="000000"/>
          <w:sz w:val="24"/>
        </w:rPr>
        <w:t>GB50235-2010 工业金属管道工程施工质量验收规范</w:t>
      </w:r>
    </w:p>
    <w:p w14:paraId="1BDE6795">
      <w:pPr>
        <w:adjustRightInd w:val="0"/>
        <w:snapToGrid w:val="0"/>
        <w:spacing w:line="360" w:lineRule="auto"/>
        <w:ind w:firstLine="480" w:firstLineChars="200"/>
        <w:rPr>
          <w:color w:val="000000"/>
          <w:sz w:val="24"/>
        </w:rPr>
      </w:pPr>
      <w:r>
        <w:rPr>
          <w:color w:val="000000"/>
          <w:sz w:val="24"/>
        </w:rPr>
        <w:t>GB 50205-2001 钢结构工程施工质量验收规范</w:t>
      </w:r>
    </w:p>
    <w:p w14:paraId="26D84FFE">
      <w:pPr>
        <w:adjustRightInd w:val="0"/>
        <w:snapToGrid w:val="0"/>
        <w:spacing w:line="360" w:lineRule="auto"/>
        <w:ind w:firstLine="480" w:firstLineChars="200"/>
        <w:rPr>
          <w:color w:val="000000"/>
          <w:sz w:val="24"/>
        </w:rPr>
      </w:pPr>
      <w:r>
        <w:rPr>
          <w:color w:val="000000"/>
          <w:sz w:val="24"/>
        </w:rPr>
        <w:t>GB 50236-2011 现场设备、工业管道焊接工程施工规范</w:t>
      </w:r>
    </w:p>
    <w:p w14:paraId="2486A182">
      <w:pPr>
        <w:adjustRightInd w:val="0"/>
        <w:snapToGrid w:val="0"/>
        <w:spacing w:line="360" w:lineRule="auto"/>
        <w:ind w:firstLine="480" w:firstLineChars="200"/>
        <w:rPr>
          <w:color w:val="000000"/>
          <w:sz w:val="24"/>
        </w:rPr>
      </w:pPr>
      <w:r>
        <w:rPr>
          <w:color w:val="000000"/>
          <w:sz w:val="24"/>
        </w:rPr>
        <w:t>GB 50683-2011 现场设备、工业管道焊接工程施工质量验收规范</w:t>
      </w:r>
    </w:p>
    <w:p w14:paraId="392A43EB">
      <w:pPr>
        <w:spacing w:line="360" w:lineRule="auto"/>
        <w:ind w:firstLine="480" w:firstLineChars="200"/>
        <w:rPr>
          <w:rFonts w:hint="eastAsia" w:ascii="宋体" w:hAnsi="宋体"/>
          <w:color w:val="000000"/>
          <w:sz w:val="24"/>
        </w:rPr>
      </w:pPr>
      <w:r>
        <w:rPr>
          <w:color w:val="000000"/>
          <w:sz w:val="24"/>
        </w:rPr>
        <w:t xml:space="preserve">GB50264-2013 </w:t>
      </w:r>
      <w:r>
        <w:rPr>
          <w:rFonts w:ascii="宋体" w:hAnsi="宋体"/>
          <w:color w:val="000000"/>
          <w:sz w:val="24"/>
        </w:rPr>
        <w:t>工业设备及管道绝热工程设计规范</w:t>
      </w:r>
    </w:p>
    <w:p w14:paraId="57006C90">
      <w:pPr>
        <w:adjustRightInd w:val="0"/>
        <w:snapToGrid w:val="0"/>
        <w:spacing w:line="360" w:lineRule="auto"/>
        <w:ind w:firstLine="480" w:firstLineChars="200"/>
        <w:rPr>
          <w:color w:val="000000"/>
          <w:sz w:val="24"/>
        </w:rPr>
      </w:pPr>
      <w:r>
        <w:rPr>
          <w:color w:val="000000"/>
          <w:sz w:val="24"/>
        </w:rPr>
        <w:t>GB 50126-2008 工业设备及管道绝热工程施工规范</w:t>
      </w:r>
    </w:p>
    <w:p w14:paraId="573460FD">
      <w:pPr>
        <w:adjustRightInd w:val="0"/>
        <w:snapToGrid w:val="0"/>
        <w:spacing w:line="360" w:lineRule="auto"/>
        <w:ind w:firstLine="480" w:firstLineChars="200"/>
        <w:rPr>
          <w:color w:val="000000"/>
          <w:sz w:val="24"/>
        </w:rPr>
      </w:pPr>
      <w:r>
        <w:rPr>
          <w:color w:val="000000"/>
          <w:sz w:val="24"/>
        </w:rPr>
        <w:t>GB 50185-2010 工业设备及管道绝热工程施工质量验收规范</w:t>
      </w:r>
    </w:p>
    <w:p w14:paraId="7A9A49B0">
      <w:pPr>
        <w:adjustRightInd w:val="0"/>
        <w:snapToGrid w:val="0"/>
        <w:spacing w:line="360" w:lineRule="auto"/>
        <w:ind w:firstLine="480" w:firstLineChars="200"/>
        <w:rPr>
          <w:color w:val="000000"/>
          <w:sz w:val="24"/>
        </w:rPr>
      </w:pPr>
      <w:r>
        <w:rPr>
          <w:color w:val="000000"/>
          <w:sz w:val="24"/>
        </w:rPr>
        <w:t>HG/T 20229-2017 化工设备、管道防腐蚀工程施工及验收规范</w:t>
      </w:r>
    </w:p>
    <w:p w14:paraId="0B7E4727">
      <w:pPr>
        <w:adjustRightInd w:val="0"/>
        <w:snapToGrid w:val="0"/>
        <w:spacing w:line="360" w:lineRule="auto"/>
        <w:ind w:firstLine="480" w:firstLineChars="200"/>
        <w:rPr>
          <w:color w:val="000000"/>
          <w:sz w:val="24"/>
        </w:rPr>
      </w:pPr>
      <w:r>
        <w:rPr>
          <w:color w:val="000000"/>
          <w:sz w:val="24"/>
        </w:rPr>
        <w:t>GB 50231-2009 机械设备安装工程施工及验收通用规范</w:t>
      </w:r>
    </w:p>
    <w:p w14:paraId="574D52BD">
      <w:pPr>
        <w:adjustRightInd w:val="0"/>
        <w:snapToGrid w:val="0"/>
        <w:spacing w:line="360" w:lineRule="auto"/>
        <w:ind w:firstLine="480" w:firstLineChars="200"/>
        <w:rPr>
          <w:color w:val="000000"/>
          <w:sz w:val="24"/>
        </w:rPr>
      </w:pPr>
      <w:r>
        <w:rPr>
          <w:color w:val="000000"/>
          <w:sz w:val="24"/>
        </w:rPr>
        <w:t>GB/T13927-2008 工业阀门压力实验</w:t>
      </w:r>
    </w:p>
    <w:p w14:paraId="7BB44305">
      <w:pPr>
        <w:adjustRightInd w:val="0"/>
        <w:snapToGrid w:val="0"/>
        <w:spacing w:line="360" w:lineRule="auto"/>
        <w:ind w:firstLine="480" w:firstLineChars="200"/>
        <w:rPr>
          <w:color w:val="000000"/>
          <w:sz w:val="24"/>
        </w:rPr>
      </w:pPr>
      <w:r>
        <w:rPr>
          <w:color w:val="000000"/>
          <w:sz w:val="24"/>
        </w:rPr>
        <w:t>GB</w:t>
      </w:r>
      <w:r>
        <w:rPr>
          <w:rFonts w:hint="eastAsia"/>
          <w:color w:val="000000"/>
          <w:sz w:val="24"/>
        </w:rPr>
        <w:t>/</w:t>
      </w:r>
      <w:r>
        <w:rPr>
          <w:color w:val="000000"/>
          <w:sz w:val="24"/>
        </w:rPr>
        <w:t>T 26480-2011 阀门的检验和实验</w:t>
      </w:r>
    </w:p>
    <w:p w14:paraId="119A7231">
      <w:pPr>
        <w:adjustRightInd w:val="0"/>
        <w:snapToGrid w:val="0"/>
        <w:spacing w:line="360" w:lineRule="auto"/>
        <w:ind w:firstLine="480" w:firstLineChars="200"/>
        <w:rPr>
          <w:color w:val="000000"/>
          <w:sz w:val="24"/>
        </w:rPr>
      </w:pPr>
      <w:r>
        <w:rPr>
          <w:color w:val="000000"/>
          <w:sz w:val="24"/>
        </w:rPr>
        <w:t>GB/T 1048-2019 管道元件</w:t>
      </w:r>
      <w:r>
        <w:rPr>
          <w:rFonts w:hint="eastAsia"/>
          <w:color w:val="000000"/>
          <w:sz w:val="24"/>
        </w:rPr>
        <w:t xml:space="preserve"> </w:t>
      </w:r>
      <w:r>
        <w:rPr>
          <w:color w:val="000000"/>
          <w:sz w:val="24"/>
        </w:rPr>
        <w:t>公称压力的定义和选用</w:t>
      </w:r>
    </w:p>
    <w:p w14:paraId="5FE14050">
      <w:pPr>
        <w:adjustRightInd w:val="0"/>
        <w:snapToGrid w:val="0"/>
        <w:spacing w:line="360" w:lineRule="auto"/>
        <w:ind w:firstLine="480" w:firstLineChars="200"/>
        <w:rPr>
          <w:rFonts w:hint="eastAsia"/>
          <w:color w:val="000000"/>
          <w:sz w:val="24"/>
        </w:rPr>
      </w:pPr>
      <w:r>
        <w:rPr>
          <w:rFonts w:hint="eastAsia"/>
          <w:color w:val="000000"/>
          <w:sz w:val="24"/>
        </w:rPr>
        <w:t>SH</w:t>
      </w:r>
      <w:r>
        <w:rPr>
          <w:color w:val="000000"/>
          <w:sz w:val="24"/>
        </w:rPr>
        <w:t xml:space="preserve">/T 3546-2011 </w:t>
      </w:r>
      <w:r>
        <w:rPr>
          <w:rFonts w:hint="eastAsia"/>
          <w:color w:val="000000"/>
          <w:sz w:val="24"/>
        </w:rPr>
        <w:t>石油化工夹套管施工及验收规范</w:t>
      </w:r>
    </w:p>
    <w:p w14:paraId="6AA20F75">
      <w:pPr>
        <w:adjustRightInd w:val="0"/>
        <w:snapToGrid w:val="0"/>
        <w:spacing w:line="360" w:lineRule="auto"/>
        <w:ind w:firstLine="480" w:firstLineChars="200"/>
        <w:rPr>
          <w:color w:val="000000"/>
          <w:sz w:val="24"/>
        </w:rPr>
      </w:pPr>
      <w:r>
        <w:rPr>
          <w:color w:val="000000"/>
          <w:sz w:val="24"/>
        </w:rPr>
        <w:t>GB/T 17395-2008 无缝钢管尺寸、外形、重要及允许误差</w:t>
      </w:r>
    </w:p>
    <w:p w14:paraId="3D8DA26A">
      <w:pPr>
        <w:adjustRightInd w:val="0"/>
        <w:snapToGrid w:val="0"/>
        <w:spacing w:line="360" w:lineRule="auto"/>
        <w:ind w:firstLine="480" w:firstLineChars="200"/>
        <w:rPr>
          <w:rFonts w:hint="eastAsia"/>
          <w:color w:val="000000"/>
          <w:sz w:val="24"/>
        </w:rPr>
      </w:pPr>
      <w:r>
        <w:rPr>
          <w:color w:val="000000"/>
          <w:sz w:val="24"/>
        </w:rPr>
        <w:t>HG/T20553-2011  化工配管用无缝及焊接钢管尺寸选用系列</w:t>
      </w:r>
    </w:p>
    <w:p w14:paraId="1A1346F7">
      <w:pPr>
        <w:adjustRightInd w:val="0"/>
        <w:snapToGrid w:val="0"/>
        <w:spacing w:line="360" w:lineRule="auto"/>
        <w:ind w:firstLine="480" w:firstLineChars="200"/>
        <w:rPr>
          <w:rFonts w:hint="eastAsia"/>
          <w:color w:val="000000"/>
          <w:sz w:val="24"/>
        </w:rPr>
      </w:pPr>
      <w:r>
        <w:rPr>
          <w:color w:val="000000"/>
          <w:sz w:val="24"/>
        </w:rPr>
        <w:t>HG/T20592-2009  钢制管法兰、垫片、紧固件</w:t>
      </w:r>
    </w:p>
    <w:p w14:paraId="12D2A161">
      <w:pPr>
        <w:adjustRightInd w:val="0"/>
        <w:snapToGrid w:val="0"/>
        <w:spacing w:line="360" w:lineRule="auto"/>
        <w:ind w:firstLine="480" w:firstLineChars="200"/>
        <w:rPr>
          <w:color w:val="000000"/>
          <w:sz w:val="24"/>
        </w:rPr>
      </w:pPr>
      <w:r>
        <w:rPr>
          <w:color w:val="000000"/>
          <w:sz w:val="24"/>
        </w:rPr>
        <w:t>GB/T 14976-2012  流体输送用不锈钢无缝钢管</w:t>
      </w:r>
    </w:p>
    <w:p w14:paraId="7561F555">
      <w:pPr>
        <w:adjustRightInd w:val="0"/>
        <w:snapToGrid w:val="0"/>
        <w:spacing w:line="360" w:lineRule="auto"/>
        <w:ind w:firstLine="480" w:firstLineChars="200"/>
        <w:rPr>
          <w:color w:val="000000"/>
          <w:sz w:val="24"/>
        </w:rPr>
      </w:pPr>
      <w:r>
        <w:rPr>
          <w:color w:val="000000"/>
          <w:sz w:val="24"/>
        </w:rPr>
        <w:t>TSG D0001-2009  压力管道安全技术监察规程工业管道</w:t>
      </w:r>
    </w:p>
    <w:p w14:paraId="09522510">
      <w:pPr>
        <w:adjustRightInd w:val="0"/>
        <w:snapToGrid w:val="0"/>
        <w:spacing w:line="360" w:lineRule="auto"/>
        <w:ind w:firstLine="480" w:firstLineChars="200"/>
        <w:rPr>
          <w:color w:val="000000"/>
          <w:sz w:val="24"/>
        </w:rPr>
      </w:pPr>
      <w:r>
        <w:rPr>
          <w:color w:val="000000"/>
          <w:sz w:val="24"/>
        </w:rPr>
        <w:t>GB/T 20801-2020  压力管道规范工业管道</w:t>
      </w:r>
    </w:p>
    <w:p w14:paraId="5521A6DB">
      <w:pPr>
        <w:adjustRightInd w:val="0"/>
        <w:snapToGrid w:val="0"/>
        <w:spacing w:line="360" w:lineRule="auto"/>
        <w:ind w:firstLine="480" w:firstLineChars="200"/>
        <w:rPr>
          <w:color w:val="000000"/>
          <w:sz w:val="24"/>
        </w:rPr>
      </w:pPr>
      <w:r>
        <w:rPr>
          <w:color w:val="000000"/>
          <w:sz w:val="24"/>
        </w:rPr>
        <w:t>HG/T20592~20635  钢制管法兰、垫片、紧固件</w:t>
      </w:r>
    </w:p>
    <w:p w14:paraId="152412C8">
      <w:pPr>
        <w:adjustRightInd w:val="0"/>
        <w:snapToGrid w:val="0"/>
        <w:spacing w:line="360" w:lineRule="auto"/>
        <w:ind w:firstLine="480" w:firstLineChars="200"/>
        <w:rPr>
          <w:color w:val="000000"/>
          <w:sz w:val="24"/>
        </w:rPr>
      </w:pPr>
      <w:r>
        <w:rPr>
          <w:color w:val="000000"/>
          <w:sz w:val="24"/>
        </w:rPr>
        <w:t>GB/T 9115-2010  对焊钢制管法兰</w:t>
      </w:r>
    </w:p>
    <w:p w14:paraId="651783A6">
      <w:pPr>
        <w:adjustRightInd w:val="0"/>
        <w:snapToGrid w:val="0"/>
        <w:spacing w:line="360" w:lineRule="auto"/>
        <w:ind w:firstLine="480" w:firstLineChars="200"/>
        <w:rPr>
          <w:color w:val="000000"/>
          <w:sz w:val="24"/>
        </w:rPr>
      </w:pPr>
      <w:r>
        <w:rPr>
          <w:color w:val="000000"/>
          <w:sz w:val="24"/>
        </w:rPr>
        <w:t>GB/T 8163-2018 输送流体用无缝钢管</w:t>
      </w:r>
    </w:p>
    <w:p w14:paraId="1F9DA88E">
      <w:pPr>
        <w:adjustRightInd w:val="0"/>
        <w:snapToGrid w:val="0"/>
        <w:spacing w:line="360" w:lineRule="auto"/>
        <w:ind w:firstLine="480" w:firstLineChars="200"/>
        <w:rPr>
          <w:color w:val="000000"/>
          <w:sz w:val="24"/>
        </w:rPr>
      </w:pPr>
      <w:r>
        <w:rPr>
          <w:color w:val="000000"/>
          <w:sz w:val="24"/>
        </w:rPr>
        <w:t>GB/T 4237-2007 不锈钢热轧钢板和钢带</w:t>
      </w:r>
    </w:p>
    <w:p w14:paraId="0F262111">
      <w:pPr>
        <w:adjustRightInd w:val="0"/>
        <w:snapToGrid w:val="0"/>
        <w:spacing w:line="360" w:lineRule="auto"/>
        <w:ind w:firstLine="480" w:firstLineChars="200"/>
        <w:rPr>
          <w:color w:val="000000"/>
          <w:sz w:val="24"/>
        </w:rPr>
      </w:pPr>
      <w:r>
        <w:rPr>
          <w:color w:val="000000"/>
          <w:sz w:val="24"/>
        </w:rPr>
        <w:t>GB/T 17116-1997 管道支吊架</w:t>
      </w:r>
    </w:p>
    <w:p w14:paraId="00CC7475">
      <w:pPr>
        <w:adjustRightInd w:val="0"/>
        <w:snapToGrid w:val="0"/>
        <w:spacing w:line="360" w:lineRule="auto"/>
        <w:ind w:firstLine="480" w:firstLineChars="200"/>
        <w:rPr>
          <w:color w:val="000000"/>
          <w:sz w:val="24"/>
        </w:rPr>
      </w:pPr>
      <w:r>
        <w:rPr>
          <w:color w:val="000000"/>
          <w:sz w:val="24"/>
        </w:rPr>
        <w:t>GB 4053 固定式钢梯及平台安全要求</w:t>
      </w:r>
    </w:p>
    <w:p w14:paraId="75B9E164">
      <w:pPr>
        <w:adjustRightInd w:val="0"/>
        <w:snapToGrid w:val="0"/>
        <w:spacing w:line="360" w:lineRule="auto"/>
        <w:ind w:firstLine="480" w:firstLineChars="200"/>
        <w:rPr>
          <w:color w:val="000000"/>
          <w:sz w:val="24"/>
        </w:rPr>
      </w:pPr>
      <w:r>
        <w:rPr>
          <w:color w:val="000000"/>
          <w:sz w:val="24"/>
        </w:rPr>
        <w:t>GB50009-2012  建筑结构荷载规范</w:t>
      </w:r>
    </w:p>
    <w:p w14:paraId="6471F428">
      <w:pPr>
        <w:adjustRightInd w:val="0"/>
        <w:snapToGrid w:val="0"/>
        <w:spacing w:line="360" w:lineRule="auto"/>
        <w:ind w:firstLine="480" w:firstLineChars="200"/>
        <w:rPr>
          <w:color w:val="000000"/>
          <w:sz w:val="24"/>
        </w:rPr>
      </w:pPr>
      <w:r>
        <w:rPr>
          <w:color w:val="000000"/>
          <w:sz w:val="24"/>
        </w:rPr>
        <w:t>JGJ18-2012   钢筋焊接及验收规程</w:t>
      </w:r>
    </w:p>
    <w:p w14:paraId="7AC80404">
      <w:pPr>
        <w:adjustRightInd w:val="0"/>
        <w:snapToGrid w:val="0"/>
        <w:spacing w:line="360" w:lineRule="auto"/>
        <w:ind w:firstLine="480" w:firstLineChars="200"/>
        <w:rPr>
          <w:rFonts w:hint="eastAsia"/>
          <w:color w:val="000000"/>
          <w:sz w:val="24"/>
        </w:rPr>
      </w:pPr>
      <w:r>
        <w:rPr>
          <w:color w:val="000000"/>
          <w:sz w:val="24"/>
        </w:rPr>
        <w:t>GB51249-2017 建筑钢结构防火技术规范</w:t>
      </w:r>
    </w:p>
    <w:p w14:paraId="47B7E378">
      <w:pPr>
        <w:adjustRightInd w:val="0"/>
        <w:snapToGrid w:val="0"/>
        <w:spacing w:line="360" w:lineRule="auto"/>
        <w:ind w:firstLine="480" w:firstLineChars="200"/>
        <w:rPr>
          <w:color w:val="000000"/>
          <w:sz w:val="24"/>
        </w:rPr>
      </w:pPr>
      <w:r>
        <w:rPr>
          <w:color w:val="000000"/>
          <w:sz w:val="24"/>
        </w:rPr>
        <w:t>TSG 21-2016 固定式压力容器安全技术监察规程</w:t>
      </w:r>
    </w:p>
    <w:p w14:paraId="5F639ED7">
      <w:pPr>
        <w:adjustRightInd w:val="0"/>
        <w:snapToGrid w:val="0"/>
        <w:spacing w:line="360" w:lineRule="auto"/>
        <w:ind w:firstLine="480" w:firstLineChars="200"/>
        <w:rPr>
          <w:color w:val="000000"/>
          <w:sz w:val="24"/>
        </w:rPr>
      </w:pPr>
      <w:r>
        <w:rPr>
          <w:rFonts w:hint="eastAsia"/>
          <w:color w:val="000000"/>
          <w:sz w:val="24"/>
        </w:rPr>
        <w:t>TSG D7006-2020 压力管道监督检验规则</w:t>
      </w:r>
    </w:p>
    <w:p w14:paraId="4DC33C57">
      <w:pPr>
        <w:adjustRightInd w:val="0"/>
        <w:snapToGrid w:val="0"/>
        <w:spacing w:line="360" w:lineRule="auto"/>
        <w:ind w:firstLine="480" w:firstLineChars="200"/>
        <w:rPr>
          <w:rFonts w:hint="eastAsia"/>
          <w:color w:val="000000"/>
          <w:sz w:val="24"/>
        </w:rPr>
      </w:pPr>
      <w:r>
        <w:rPr>
          <w:rFonts w:hint="eastAsia"/>
          <w:color w:val="000000"/>
          <w:sz w:val="24"/>
        </w:rPr>
        <w:t>TSG 07-2019 特种设备生产和充装单位许可规则</w:t>
      </w:r>
    </w:p>
    <w:p w14:paraId="384EF4CD">
      <w:pPr>
        <w:adjustRightInd w:val="0"/>
        <w:snapToGrid w:val="0"/>
        <w:spacing w:line="360" w:lineRule="auto"/>
        <w:ind w:firstLine="480" w:firstLineChars="200"/>
        <w:rPr>
          <w:color w:val="000000"/>
          <w:sz w:val="24"/>
        </w:rPr>
      </w:pPr>
      <w:r>
        <w:rPr>
          <w:rFonts w:hint="eastAsia"/>
          <w:color w:val="000000"/>
          <w:sz w:val="24"/>
        </w:rPr>
        <w:t>GB50029-2014 压缩空气站设计规范</w:t>
      </w:r>
    </w:p>
    <w:p w14:paraId="09131F4B">
      <w:pPr>
        <w:adjustRightInd w:val="0"/>
        <w:snapToGrid w:val="0"/>
        <w:spacing w:line="360" w:lineRule="auto"/>
        <w:ind w:firstLine="480" w:firstLineChars="200"/>
        <w:rPr>
          <w:color w:val="000000"/>
          <w:sz w:val="24"/>
        </w:rPr>
      </w:pPr>
      <w:r>
        <w:rPr>
          <w:rFonts w:hint="eastAsia"/>
          <w:color w:val="000000"/>
          <w:sz w:val="24"/>
        </w:rPr>
        <w:t>GB50316-2000（2008版）工业金属管道设计规范</w:t>
      </w:r>
    </w:p>
    <w:p w14:paraId="2130CB89">
      <w:pPr>
        <w:adjustRightInd w:val="0"/>
        <w:snapToGrid w:val="0"/>
        <w:spacing w:line="360" w:lineRule="auto"/>
        <w:ind w:firstLine="480" w:firstLineChars="200"/>
        <w:rPr>
          <w:color w:val="000000"/>
          <w:sz w:val="24"/>
        </w:rPr>
      </w:pPr>
      <w:r>
        <w:rPr>
          <w:rFonts w:hint="eastAsia"/>
          <w:color w:val="000000"/>
          <w:sz w:val="24"/>
        </w:rPr>
        <w:t>GB50184-2011 工业金属管道工程施工质量验收规范</w:t>
      </w:r>
    </w:p>
    <w:p w14:paraId="6468DE0B">
      <w:pPr>
        <w:adjustRightInd w:val="0"/>
        <w:snapToGrid w:val="0"/>
        <w:spacing w:line="360" w:lineRule="auto"/>
        <w:ind w:firstLine="480" w:firstLineChars="200"/>
        <w:rPr>
          <w:rFonts w:hint="eastAsia"/>
          <w:color w:val="000000"/>
          <w:sz w:val="24"/>
        </w:rPr>
      </w:pPr>
      <w:r>
        <w:rPr>
          <w:rFonts w:hint="eastAsia"/>
          <w:color w:val="000000"/>
          <w:sz w:val="24"/>
        </w:rPr>
        <w:t>《中华人民共和国特种设备安全法》</w:t>
      </w:r>
    </w:p>
    <w:p w14:paraId="02865A07">
      <w:pPr>
        <w:adjustRightInd w:val="0"/>
        <w:snapToGrid w:val="0"/>
        <w:spacing w:line="360" w:lineRule="auto"/>
        <w:ind w:firstLine="480" w:firstLineChars="200"/>
        <w:rPr>
          <w:rFonts w:hint="eastAsia"/>
          <w:color w:val="000000"/>
          <w:sz w:val="24"/>
        </w:rPr>
      </w:pPr>
    </w:p>
    <w:p w14:paraId="2A617008">
      <w:pPr>
        <w:pStyle w:val="4"/>
        <w:spacing w:line="360" w:lineRule="auto"/>
        <w:rPr>
          <w:rFonts w:ascii="Times New Roman" w:hAnsi="Times New Roman"/>
          <w:i w:val="0"/>
          <w:iCs w:val="0"/>
          <w:color w:val="000000"/>
          <w:sz w:val="24"/>
          <w:lang w:eastAsia="zh-CN"/>
        </w:rPr>
      </w:pPr>
      <w:r>
        <w:rPr>
          <w:rFonts w:hint="eastAsia" w:ascii="Times New Roman" w:hAnsi="Times New Roman"/>
          <w:i w:val="0"/>
          <w:iCs w:val="0"/>
          <w:color w:val="000000"/>
          <w:sz w:val="24"/>
          <w:lang w:eastAsia="zh-CN"/>
        </w:rPr>
        <w:t>2</w:t>
      </w:r>
      <w:r>
        <w:rPr>
          <w:rFonts w:ascii="Times New Roman" w:hAnsi="Times New Roman"/>
          <w:i w:val="0"/>
          <w:iCs w:val="0"/>
          <w:color w:val="000000"/>
          <w:sz w:val="24"/>
          <w:lang w:eastAsia="zh-CN"/>
        </w:rPr>
        <w:t xml:space="preserve">.3.2 </w:t>
      </w:r>
      <w:r>
        <w:rPr>
          <w:rFonts w:hint="eastAsia" w:ascii="Times New Roman" w:hAnsi="Times New Roman"/>
          <w:i w:val="0"/>
          <w:iCs w:val="0"/>
          <w:color w:val="000000"/>
          <w:sz w:val="24"/>
          <w:lang w:eastAsia="zh-CN"/>
        </w:rPr>
        <w:t>工作内容</w:t>
      </w:r>
    </w:p>
    <w:p w14:paraId="1B0A6019">
      <w:pPr>
        <w:adjustRightInd w:val="0"/>
        <w:snapToGrid w:val="0"/>
        <w:spacing w:line="360" w:lineRule="auto"/>
        <w:ind w:firstLine="480" w:firstLineChars="200"/>
        <w:rPr>
          <w:color w:val="000000"/>
          <w:sz w:val="24"/>
        </w:rPr>
      </w:pPr>
      <w:r>
        <w:rPr>
          <w:color w:val="000000"/>
          <w:sz w:val="24"/>
        </w:rPr>
        <w:t>系统</w:t>
      </w:r>
      <w:r>
        <w:rPr>
          <w:rFonts w:hint="eastAsia"/>
          <w:color w:val="000000"/>
          <w:sz w:val="24"/>
        </w:rPr>
        <w:t>所有设备及</w:t>
      </w:r>
      <w:r>
        <w:rPr>
          <w:color w:val="000000"/>
          <w:sz w:val="24"/>
        </w:rPr>
        <w:t>管道</w:t>
      </w:r>
      <w:r>
        <w:rPr>
          <w:rFonts w:hint="eastAsia"/>
          <w:color w:val="000000"/>
          <w:sz w:val="24"/>
        </w:rPr>
        <w:t>安装</w:t>
      </w:r>
      <w:r>
        <w:rPr>
          <w:color w:val="000000"/>
          <w:sz w:val="24"/>
        </w:rPr>
        <w:t>需</w:t>
      </w:r>
      <w:r>
        <w:rPr>
          <w:rFonts w:hint="eastAsia"/>
          <w:color w:val="000000"/>
          <w:sz w:val="24"/>
        </w:rPr>
        <w:t>投</w:t>
      </w:r>
      <w:r>
        <w:rPr>
          <w:color w:val="000000"/>
          <w:sz w:val="24"/>
        </w:rPr>
        <w:t>标方在满足招标方需求下，</w:t>
      </w:r>
      <w:r>
        <w:rPr>
          <w:rFonts w:hint="eastAsia"/>
          <w:color w:val="000000"/>
          <w:sz w:val="24"/>
        </w:rPr>
        <w:t>到现场勘查并</w:t>
      </w:r>
      <w:r>
        <w:rPr>
          <w:color w:val="000000"/>
          <w:sz w:val="24"/>
        </w:rPr>
        <w:t>根据现场情况进行相应</w:t>
      </w:r>
      <w:r>
        <w:rPr>
          <w:rFonts w:hint="eastAsia"/>
          <w:color w:val="000000"/>
          <w:sz w:val="24"/>
        </w:rPr>
        <w:t>工程设计</w:t>
      </w:r>
      <w:r>
        <w:rPr>
          <w:color w:val="000000"/>
          <w:sz w:val="24"/>
        </w:rPr>
        <w:t>，</w:t>
      </w:r>
      <w:r>
        <w:rPr>
          <w:rFonts w:hint="eastAsia"/>
          <w:color w:val="000000"/>
          <w:sz w:val="24"/>
        </w:rPr>
        <w:t>工程设计主要包括：工程工艺设计图，设计及施工说明，设备表，管道特性表，材料表，设备及管道三维设计配管图、管道阀门选型及校核计算，设备及管道安装及施工方案，工程施工图等，其工程设计结果</w:t>
      </w:r>
      <w:r>
        <w:rPr>
          <w:color w:val="000000"/>
          <w:sz w:val="24"/>
        </w:rPr>
        <w:t>及现场勘查</w:t>
      </w:r>
      <w:r>
        <w:rPr>
          <w:rFonts w:hint="eastAsia"/>
          <w:color w:val="000000"/>
          <w:sz w:val="24"/>
        </w:rPr>
        <w:t>作为投标重要依据。投标人根据采购需求自行设计深化，</w:t>
      </w:r>
      <w:r>
        <w:rPr>
          <w:color w:val="000000"/>
          <w:sz w:val="24"/>
        </w:rPr>
        <w:t>中标后中标人应</w:t>
      </w:r>
      <w:r>
        <w:rPr>
          <w:rFonts w:hint="eastAsia"/>
          <w:color w:val="000000"/>
          <w:sz w:val="24"/>
        </w:rPr>
        <w:t>进一步优化深化工程设计</w:t>
      </w:r>
      <w:r>
        <w:rPr>
          <w:color w:val="000000"/>
          <w:sz w:val="24"/>
        </w:rPr>
        <w:t>，并经过双方认可方可施工。</w:t>
      </w:r>
    </w:p>
    <w:p w14:paraId="53F6B2B8">
      <w:pPr>
        <w:adjustRightInd w:val="0"/>
        <w:snapToGrid w:val="0"/>
        <w:spacing w:line="360" w:lineRule="auto"/>
        <w:ind w:firstLine="480" w:firstLineChars="200"/>
        <w:rPr>
          <w:color w:val="000000"/>
          <w:sz w:val="24"/>
        </w:rPr>
      </w:pPr>
      <w:r>
        <w:rPr>
          <w:rFonts w:hint="eastAsia"/>
          <w:color w:val="000000"/>
          <w:sz w:val="24"/>
        </w:rPr>
        <w:t>实际工作内容包括且不限于以下描述，如实际内容与投标内容有偏差，总价不变，甲方概不负责。工作内容主要包括：工程设计，设备采购，系统安装。设备采购主要包括：所有阀门（手动阀，气动阀，仪表阀，安全阀，单向阀，减压阀，爆破阀等）及管道（含波纹管，膨胀节、过滤器等）、管件（含管卡，法兰等）、测量仪表（压力、压差变送器，温度计、压力表等）购买。外围系统主要包括以下工程：</w:t>
      </w:r>
    </w:p>
    <w:p w14:paraId="2D601F07">
      <w:pPr>
        <w:numPr>
          <w:ilvl w:val="0"/>
          <w:numId w:val="2"/>
        </w:numPr>
        <w:adjustRightInd w:val="0"/>
        <w:snapToGrid w:val="0"/>
        <w:spacing w:line="360" w:lineRule="auto"/>
        <w:rPr>
          <w:color w:val="000000"/>
          <w:sz w:val="24"/>
        </w:rPr>
      </w:pPr>
      <w:r>
        <w:rPr>
          <w:color w:val="000000"/>
          <w:sz w:val="24"/>
        </w:rPr>
        <w:t>系统安装：</w:t>
      </w:r>
      <w:r>
        <w:rPr>
          <w:rFonts w:hint="eastAsia"/>
          <w:color w:val="000000"/>
          <w:sz w:val="24"/>
        </w:rPr>
        <w:t>1.8K氦制冷机空预器安装及管道连接；</w:t>
      </w:r>
    </w:p>
    <w:p w14:paraId="7DCDED81">
      <w:pPr>
        <w:numPr>
          <w:ilvl w:val="0"/>
          <w:numId w:val="2"/>
        </w:numPr>
        <w:adjustRightInd w:val="0"/>
        <w:snapToGrid w:val="0"/>
        <w:spacing w:line="360" w:lineRule="auto"/>
        <w:rPr>
          <w:color w:val="000000"/>
          <w:sz w:val="24"/>
        </w:rPr>
      </w:pPr>
      <w:r>
        <w:rPr>
          <w:color w:val="000000"/>
          <w:sz w:val="24"/>
        </w:rPr>
        <w:t>系统连接：</w:t>
      </w:r>
      <w:r>
        <w:rPr>
          <w:rFonts w:hint="eastAsia"/>
          <w:color w:val="000000"/>
          <w:sz w:val="24"/>
        </w:rPr>
        <w:t>1.8K氦制冷机与氦气收储系统、冷却水、氮气、空气源等公辅系统管道安装连接；</w:t>
      </w:r>
    </w:p>
    <w:p w14:paraId="3958D40D">
      <w:pPr>
        <w:numPr>
          <w:ilvl w:val="0"/>
          <w:numId w:val="2"/>
        </w:numPr>
        <w:adjustRightInd w:val="0"/>
        <w:snapToGrid w:val="0"/>
        <w:spacing w:line="360" w:lineRule="auto"/>
        <w:rPr>
          <w:color w:val="000000"/>
          <w:sz w:val="24"/>
        </w:rPr>
      </w:pPr>
      <w:r>
        <w:rPr>
          <w:rFonts w:hint="eastAsia"/>
          <w:color w:val="000000"/>
          <w:sz w:val="24"/>
        </w:rPr>
        <w:t>1.8K减压泵组与汽化器、电加热器等管道安装连接；</w:t>
      </w:r>
    </w:p>
    <w:p w14:paraId="07F76F87">
      <w:pPr>
        <w:numPr>
          <w:ilvl w:val="0"/>
          <w:numId w:val="2"/>
        </w:numPr>
        <w:adjustRightInd w:val="0"/>
        <w:snapToGrid w:val="0"/>
        <w:spacing w:line="360" w:lineRule="auto"/>
        <w:rPr>
          <w:rFonts w:hint="eastAsia"/>
          <w:color w:val="000000"/>
          <w:sz w:val="24"/>
        </w:rPr>
      </w:pPr>
      <w:r>
        <w:rPr>
          <w:rFonts w:hint="eastAsia"/>
          <w:color w:val="000000"/>
          <w:sz w:val="24"/>
        </w:rPr>
        <w:t>6kW氦制冷机与常温面板之间管道安装连接；</w:t>
      </w:r>
    </w:p>
    <w:p w14:paraId="2AD1EA07">
      <w:pPr>
        <w:numPr>
          <w:ilvl w:val="0"/>
          <w:numId w:val="2"/>
        </w:numPr>
        <w:adjustRightInd w:val="0"/>
        <w:snapToGrid w:val="0"/>
        <w:spacing w:line="360" w:lineRule="auto"/>
        <w:rPr>
          <w:rFonts w:hint="eastAsia"/>
          <w:color w:val="000000"/>
          <w:sz w:val="24"/>
        </w:rPr>
      </w:pPr>
      <w:r>
        <w:rPr>
          <w:rFonts w:hint="eastAsia"/>
          <w:color w:val="000000"/>
          <w:sz w:val="24"/>
        </w:rPr>
        <w:t>压缩机安全阀泄放管路系统安装；</w:t>
      </w:r>
    </w:p>
    <w:p w14:paraId="5BEAE1C0">
      <w:pPr>
        <w:numPr>
          <w:ilvl w:val="0"/>
          <w:numId w:val="2"/>
        </w:numPr>
        <w:adjustRightInd w:val="0"/>
        <w:snapToGrid w:val="0"/>
        <w:spacing w:line="360" w:lineRule="auto"/>
        <w:rPr>
          <w:rFonts w:hint="eastAsia"/>
          <w:color w:val="000000"/>
          <w:sz w:val="24"/>
        </w:rPr>
      </w:pPr>
      <w:r>
        <w:rPr>
          <w:rFonts w:hint="eastAsia"/>
          <w:color w:val="000000"/>
          <w:sz w:val="24"/>
        </w:rPr>
        <w:t>钢结构平台：长24m宽19m高6m设计制作安装；</w:t>
      </w:r>
    </w:p>
    <w:p w14:paraId="68B00212">
      <w:pPr>
        <w:numPr>
          <w:ilvl w:val="0"/>
          <w:numId w:val="2"/>
        </w:numPr>
        <w:adjustRightInd w:val="0"/>
        <w:snapToGrid w:val="0"/>
        <w:spacing w:line="360" w:lineRule="auto"/>
        <w:rPr>
          <w:color w:val="000000"/>
          <w:sz w:val="24"/>
        </w:rPr>
      </w:pPr>
      <w:r>
        <w:rPr>
          <w:rFonts w:hint="eastAsia"/>
          <w:color w:val="000000"/>
          <w:sz w:val="24"/>
        </w:rPr>
        <w:t>系统安装中包含辅材的加工，管架、管廊、阀架的设计制造安装等。</w:t>
      </w:r>
    </w:p>
    <w:p w14:paraId="4AAEFF6C">
      <w:pPr>
        <w:adjustRightInd w:val="0"/>
        <w:snapToGrid w:val="0"/>
        <w:spacing w:line="360" w:lineRule="auto"/>
        <w:ind w:firstLine="480" w:firstLineChars="200"/>
        <w:rPr>
          <w:color w:val="000000"/>
          <w:sz w:val="24"/>
        </w:rPr>
      </w:pPr>
      <w:r>
        <w:rPr>
          <w:color w:val="000000"/>
          <w:sz w:val="24"/>
        </w:rPr>
        <w:t>图1</w:t>
      </w:r>
      <w:r>
        <w:rPr>
          <w:rFonts w:hint="eastAsia"/>
          <w:color w:val="000000"/>
          <w:sz w:val="24"/>
        </w:rPr>
        <w:t>为此次安装项目系统的流程简图。</w:t>
      </w:r>
    </w:p>
    <w:p w14:paraId="6F410408">
      <w:pPr>
        <w:adjustRightInd w:val="0"/>
        <w:snapToGrid w:val="0"/>
        <w:spacing w:line="360" w:lineRule="auto"/>
        <w:jc w:val="center"/>
        <w:rPr>
          <w:color w:val="000000"/>
          <w:sz w:val="24"/>
        </w:rPr>
      </w:pPr>
      <w:r>
        <w:rPr>
          <w:color w:val="000000"/>
        </w:rPr>
        <w:drawing>
          <wp:inline distT="0" distB="0" distL="114300" distR="114300">
            <wp:extent cx="3053080" cy="1539240"/>
            <wp:effectExtent l="0" t="0" r="1016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3053080" cy="1539240"/>
                    </a:xfrm>
                    <a:prstGeom prst="rect">
                      <a:avLst/>
                    </a:prstGeom>
                    <a:noFill/>
                    <a:ln>
                      <a:noFill/>
                    </a:ln>
                  </pic:spPr>
                </pic:pic>
              </a:graphicData>
            </a:graphic>
          </wp:inline>
        </w:drawing>
      </w:r>
      <w:r>
        <w:rPr>
          <w:color w:val="000000"/>
        </w:rPr>
        <w:drawing>
          <wp:inline distT="0" distB="0" distL="114300" distR="114300">
            <wp:extent cx="2187575" cy="1602105"/>
            <wp:effectExtent l="0" t="0" r="698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rcRect l="19165" t="10405" r="6595"/>
                    <a:stretch>
                      <a:fillRect/>
                    </a:stretch>
                  </pic:blipFill>
                  <pic:spPr>
                    <a:xfrm>
                      <a:off x="0" y="0"/>
                      <a:ext cx="2187575" cy="1602105"/>
                    </a:xfrm>
                    <a:prstGeom prst="rect">
                      <a:avLst/>
                    </a:prstGeom>
                    <a:noFill/>
                    <a:ln>
                      <a:noFill/>
                    </a:ln>
                  </pic:spPr>
                </pic:pic>
              </a:graphicData>
            </a:graphic>
          </wp:inline>
        </w:drawing>
      </w:r>
    </w:p>
    <w:p w14:paraId="7E3B07E6">
      <w:pPr>
        <w:pStyle w:val="7"/>
        <w:ind w:left="0" w:leftChars="0" w:firstLine="0" w:firstLineChars="0"/>
        <w:jc w:val="center"/>
        <w:rPr>
          <w:rFonts w:hint="eastAsia"/>
          <w:color w:val="000000"/>
        </w:rPr>
      </w:pPr>
      <w:r>
        <w:rPr>
          <w:rFonts w:hint="eastAsia" w:ascii="宋体" w:hAnsi="宋体"/>
          <w:b/>
          <w:bCs/>
          <w:color w:val="000000"/>
          <w:szCs w:val="21"/>
        </w:rPr>
        <w:t>图1</w:t>
      </w:r>
      <w:r>
        <w:rPr>
          <w:rFonts w:ascii="宋体" w:hAnsi="宋体"/>
          <w:b/>
          <w:bCs/>
          <w:color w:val="000000"/>
          <w:szCs w:val="21"/>
        </w:rPr>
        <w:t xml:space="preserve"> </w:t>
      </w:r>
      <w:r>
        <w:rPr>
          <w:rFonts w:hint="eastAsia" w:ascii="宋体" w:hAnsi="宋体"/>
          <w:b/>
          <w:bCs/>
          <w:color w:val="000000"/>
          <w:szCs w:val="21"/>
        </w:rPr>
        <w:t>CRAFT 1.8K氦制冷机</w:t>
      </w:r>
      <w:r>
        <w:rPr>
          <w:rFonts w:ascii="宋体" w:hAnsi="宋体"/>
          <w:b/>
          <w:bCs/>
          <w:color w:val="000000"/>
          <w:szCs w:val="21"/>
        </w:rPr>
        <w:t>外围</w:t>
      </w:r>
      <w:r>
        <w:rPr>
          <w:rFonts w:hint="eastAsia" w:ascii="宋体" w:hAnsi="宋体"/>
          <w:b/>
          <w:bCs/>
          <w:color w:val="000000"/>
          <w:szCs w:val="21"/>
        </w:rPr>
        <w:t>系统流程简图</w:t>
      </w:r>
    </w:p>
    <w:p w14:paraId="3B9FD1F3">
      <w:pPr>
        <w:adjustRightInd w:val="0"/>
        <w:snapToGrid w:val="0"/>
        <w:spacing w:line="360" w:lineRule="auto"/>
        <w:ind w:firstLine="480" w:firstLineChars="200"/>
        <w:rPr>
          <w:color w:val="000000"/>
          <w:sz w:val="24"/>
        </w:rPr>
      </w:pPr>
      <w:r>
        <w:rPr>
          <w:rFonts w:hint="eastAsia"/>
          <w:color w:val="000000"/>
          <w:sz w:val="24"/>
        </w:rPr>
        <w:t>此次项目涉及各个设备之间的管道管件、阀门、测量仪表采购，现场安装，及设备就位。系统建设在聚变堆主机管件系统综合研究设施园区9</w:t>
      </w:r>
      <w:r>
        <w:rPr>
          <w:color w:val="000000"/>
          <w:sz w:val="24"/>
        </w:rPr>
        <w:t>#</w:t>
      </w:r>
      <w:r>
        <w:rPr>
          <w:rFonts w:hint="eastAsia"/>
          <w:color w:val="000000"/>
          <w:sz w:val="24"/>
        </w:rPr>
        <w:t>厂房，设备的布局图如下图2所示。</w:t>
      </w:r>
    </w:p>
    <w:p w14:paraId="71D64B34">
      <w:pPr>
        <w:adjustRightInd w:val="0"/>
        <w:snapToGrid w:val="0"/>
        <w:spacing w:line="360" w:lineRule="auto"/>
        <w:jc w:val="center"/>
        <w:rPr>
          <w:rFonts w:ascii="宋体" w:hAnsi="宋体"/>
          <w:color w:val="000000"/>
          <w:sz w:val="24"/>
        </w:rPr>
      </w:pPr>
      <w:r>
        <w:rPr>
          <w:rFonts w:ascii="宋体" w:hAnsi="宋体"/>
          <w:color w:val="000000"/>
          <w:sz w:val="24"/>
        </w:rPr>
        <w:drawing>
          <wp:inline distT="0" distB="0" distL="114300" distR="114300">
            <wp:extent cx="4047490" cy="215519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rcRect r="5882"/>
                    <a:stretch>
                      <a:fillRect/>
                    </a:stretch>
                  </pic:blipFill>
                  <pic:spPr>
                    <a:xfrm>
                      <a:off x="0" y="0"/>
                      <a:ext cx="4047490" cy="2155190"/>
                    </a:xfrm>
                    <a:prstGeom prst="rect">
                      <a:avLst/>
                    </a:prstGeom>
                    <a:noFill/>
                    <a:ln>
                      <a:noFill/>
                    </a:ln>
                  </pic:spPr>
                </pic:pic>
              </a:graphicData>
            </a:graphic>
          </wp:inline>
        </w:drawing>
      </w:r>
    </w:p>
    <w:p w14:paraId="2F34A489">
      <w:pPr>
        <w:adjustRightInd w:val="0"/>
        <w:snapToGrid w:val="0"/>
        <w:spacing w:line="360" w:lineRule="auto"/>
        <w:jc w:val="center"/>
        <w:rPr>
          <w:rFonts w:ascii="宋体" w:hAnsi="宋体"/>
          <w:color w:val="000000"/>
          <w:sz w:val="24"/>
        </w:rPr>
      </w:pPr>
      <w:r>
        <w:rPr>
          <w:color w:val="000000"/>
        </w:rPr>
        <w:drawing>
          <wp:inline distT="0" distB="0" distL="114300" distR="114300">
            <wp:extent cx="3465830" cy="187452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465830" cy="1874520"/>
                    </a:xfrm>
                    <a:prstGeom prst="rect">
                      <a:avLst/>
                    </a:prstGeom>
                    <a:noFill/>
                    <a:ln>
                      <a:noFill/>
                    </a:ln>
                  </pic:spPr>
                </pic:pic>
              </a:graphicData>
            </a:graphic>
          </wp:inline>
        </w:drawing>
      </w:r>
      <w:r>
        <w:rPr>
          <w:color w:val="000000"/>
        </w:rPr>
        <w:drawing>
          <wp:inline distT="0" distB="0" distL="114300" distR="114300">
            <wp:extent cx="1805940" cy="1880235"/>
            <wp:effectExtent l="0" t="0" r="7620"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1805940" cy="1880235"/>
                    </a:xfrm>
                    <a:prstGeom prst="rect">
                      <a:avLst/>
                    </a:prstGeom>
                    <a:noFill/>
                    <a:ln>
                      <a:noFill/>
                    </a:ln>
                  </pic:spPr>
                </pic:pic>
              </a:graphicData>
            </a:graphic>
          </wp:inline>
        </w:drawing>
      </w:r>
    </w:p>
    <w:p w14:paraId="5F320313">
      <w:pPr>
        <w:adjustRightInd w:val="0"/>
        <w:snapToGrid w:val="0"/>
        <w:spacing w:line="360" w:lineRule="auto"/>
        <w:ind w:firstLine="422" w:firstLineChars="200"/>
        <w:jc w:val="center"/>
        <w:rPr>
          <w:b/>
          <w:bCs/>
          <w:color w:val="000000"/>
          <w:szCs w:val="21"/>
        </w:rPr>
      </w:pPr>
      <w:r>
        <w:rPr>
          <w:rFonts w:hint="eastAsia"/>
          <w:b/>
          <w:bCs/>
          <w:color w:val="000000"/>
          <w:szCs w:val="21"/>
        </w:rPr>
        <w:t>图2</w:t>
      </w:r>
      <w:r>
        <w:rPr>
          <w:b/>
          <w:bCs/>
          <w:color w:val="000000"/>
          <w:szCs w:val="21"/>
        </w:rPr>
        <w:t xml:space="preserve"> </w:t>
      </w:r>
      <w:r>
        <w:rPr>
          <w:rFonts w:hint="eastAsia"/>
          <w:b/>
          <w:bCs/>
          <w:color w:val="000000"/>
          <w:szCs w:val="21"/>
        </w:rPr>
        <w:t>厂房设备布局图</w:t>
      </w:r>
    </w:p>
    <w:p w14:paraId="2592A717">
      <w:pPr>
        <w:adjustRightInd w:val="0"/>
        <w:snapToGrid w:val="0"/>
        <w:spacing w:line="360" w:lineRule="auto"/>
        <w:ind w:firstLine="422" w:firstLineChars="200"/>
        <w:jc w:val="center"/>
        <w:rPr>
          <w:rFonts w:hint="eastAsia"/>
          <w:b/>
          <w:bCs/>
          <w:color w:val="000000"/>
          <w:szCs w:val="21"/>
        </w:rPr>
      </w:pPr>
    </w:p>
    <w:p w14:paraId="3986BE83">
      <w:pPr>
        <w:pStyle w:val="5"/>
        <w:spacing w:after="240" w:afterLines="100"/>
        <w:rPr>
          <w:b/>
          <w:bCs/>
          <w:color w:val="000000"/>
          <w:sz w:val="24"/>
          <w:lang w:eastAsia="zh-CN"/>
        </w:rPr>
      </w:pPr>
      <w:r>
        <w:rPr>
          <w:rFonts w:hint="eastAsia"/>
          <w:b/>
          <w:bCs/>
          <w:color w:val="000000"/>
          <w:sz w:val="24"/>
          <w:lang w:eastAsia="zh-CN"/>
        </w:rPr>
        <w:t>1）管路的设计与安装</w:t>
      </w:r>
    </w:p>
    <w:p w14:paraId="5E6B6043">
      <w:pPr>
        <w:adjustRightInd w:val="0"/>
        <w:snapToGrid w:val="0"/>
        <w:spacing w:before="120" w:beforeLines="50" w:line="360" w:lineRule="auto"/>
        <w:ind w:firstLine="480" w:firstLineChars="200"/>
        <w:rPr>
          <w:rFonts w:hint="eastAsia"/>
          <w:bCs/>
          <w:color w:val="000000"/>
          <w:sz w:val="24"/>
        </w:rPr>
      </w:pPr>
      <w:r>
        <w:rPr>
          <w:rFonts w:hint="eastAsia"/>
          <w:bCs/>
          <w:color w:val="000000"/>
          <w:sz w:val="24"/>
        </w:rPr>
        <w:t>招标所涉及的管路介质为氦气、氮气、空气、油、水等，具体参数如下表所示。所给出管路长度仅供参考，其长度只是根据平面可能的走向估算，不包含可能的上下距离。管道具体规格由投标人根据采购需求和技术要求经工程设计后可优化调整。管道最终实际长度和规格以中标方经甲方认可的工程设计确定。管件、活接、法兰、金属软管、膨胀节、过滤器等数量及规格、管架管卡设计及选型以中标方经甲方认可的工程设计和现场测绘确定。</w:t>
      </w:r>
    </w:p>
    <w:p w14:paraId="6BC75A9E">
      <w:pPr>
        <w:spacing w:line="360" w:lineRule="auto"/>
        <w:ind w:firstLine="482"/>
        <w:rPr>
          <w:color w:val="000000"/>
          <w:sz w:val="24"/>
        </w:rPr>
      </w:pPr>
      <w:r>
        <w:rPr>
          <w:rFonts w:hint="eastAsia"/>
          <w:color w:val="000000"/>
          <w:sz w:val="24"/>
        </w:rPr>
        <w:t>a</w:t>
      </w:r>
      <w:r>
        <w:rPr>
          <w:color w:val="000000"/>
          <w:sz w:val="24"/>
        </w:rPr>
        <w:t>）从储气罐及液氮储罐进入压缩机车间的管路都采用空中架设的形式，</w:t>
      </w:r>
      <w:r>
        <w:rPr>
          <w:rFonts w:hint="eastAsia"/>
          <w:color w:val="000000"/>
          <w:sz w:val="24"/>
        </w:rPr>
        <w:t>集中在一起</w:t>
      </w:r>
      <w:r>
        <w:rPr>
          <w:color w:val="000000"/>
          <w:sz w:val="24"/>
        </w:rPr>
        <w:t>穿过车间外墙壁，需按照国家相关标准</w:t>
      </w:r>
      <w:r>
        <w:rPr>
          <w:rFonts w:hint="eastAsia"/>
          <w:color w:val="000000"/>
          <w:sz w:val="24"/>
        </w:rPr>
        <w:t>设计建造</w:t>
      </w:r>
      <w:r>
        <w:rPr>
          <w:color w:val="000000"/>
          <w:sz w:val="24"/>
        </w:rPr>
        <w:t>管道支撑和桥架，用于架空支架的固定；</w:t>
      </w:r>
    </w:p>
    <w:p w14:paraId="0D48C91A">
      <w:pPr>
        <w:spacing w:line="360" w:lineRule="auto"/>
        <w:ind w:firstLine="482"/>
        <w:rPr>
          <w:color w:val="000000"/>
          <w:sz w:val="24"/>
        </w:rPr>
      </w:pPr>
      <w:r>
        <w:rPr>
          <w:rFonts w:hint="eastAsia"/>
          <w:color w:val="000000"/>
          <w:sz w:val="24"/>
        </w:rPr>
        <w:t>b</w:t>
      </w:r>
      <w:r>
        <w:rPr>
          <w:color w:val="000000"/>
          <w:sz w:val="24"/>
        </w:rPr>
        <w:t>）压缩机车间内部的管路都采用沿墙架空铺设，设计</w:t>
      </w:r>
      <w:r>
        <w:rPr>
          <w:rFonts w:hint="eastAsia"/>
          <w:color w:val="000000"/>
          <w:sz w:val="24"/>
        </w:rPr>
        <w:t>建造</w:t>
      </w:r>
      <w:r>
        <w:rPr>
          <w:color w:val="000000"/>
          <w:sz w:val="24"/>
        </w:rPr>
        <w:t>相应的架空支架固定；</w:t>
      </w:r>
    </w:p>
    <w:p w14:paraId="057B8CA6">
      <w:pPr>
        <w:spacing w:line="360" w:lineRule="auto"/>
        <w:ind w:firstLine="482"/>
        <w:rPr>
          <w:rFonts w:hint="eastAsia"/>
          <w:color w:val="000000"/>
          <w:sz w:val="24"/>
        </w:rPr>
      </w:pPr>
      <w:r>
        <w:rPr>
          <w:color w:val="000000"/>
          <w:sz w:val="24"/>
        </w:rPr>
        <w:t>c）所有在地坑和管沟中布置的管路，需根据管路走向，设计合理的布置方式，设计相应的架空支架固定；</w:t>
      </w:r>
    </w:p>
    <w:p w14:paraId="3FA792E7">
      <w:pPr>
        <w:spacing w:line="360" w:lineRule="auto"/>
        <w:ind w:firstLine="482"/>
        <w:rPr>
          <w:rFonts w:hint="eastAsia"/>
          <w:color w:val="000000"/>
          <w:sz w:val="24"/>
        </w:rPr>
      </w:pPr>
      <w:r>
        <w:rPr>
          <w:rFonts w:hint="eastAsia"/>
          <w:color w:val="000000"/>
          <w:sz w:val="24"/>
        </w:rPr>
        <w:t>d）</w:t>
      </w:r>
      <w:r>
        <w:rPr>
          <w:color w:val="000000"/>
          <w:sz w:val="24"/>
        </w:rPr>
        <w:t>管道施工应符合设计文件、相关规范要求和本招标文件要求，管道质量控制按压力管道有关规范、规定要求执行；</w:t>
      </w:r>
    </w:p>
    <w:p w14:paraId="4C167CE2">
      <w:pPr>
        <w:pStyle w:val="5"/>
        <w:spacing w:after="240" w:afterLines="100"/>
        <w:rPr>
          <w:b/>
          <w:bCs/>
          <w:color w:val="000000"/>
          <w:sz w:val="24"/>
          <w:lang w:eastAsia="zh-CN"/>
        </w:rPr>
      </w:pPr>
      <w:r>
        <w:rPr>
          <w:rFonts w:hint="eastAsia"/>
          <w:b/>
          <w:bCs/>
          <w:color w:val="000000"/>
          <w:sz w:val="24"/>
          <w:lang w:eastAsia="zh-CN"/>
        </w:rPr>
        <w:t>2）测量仪表</w:t>
      </w:r>
    </w:p>
    <w:p w14:paraId="0276EC64">
      <w:pPr>
        <w:adjustRightInd w:val="0"/>
        <w:snapToGrid w:val="0"/>
        <w:spacing w:before="120" w:beforeLines="50" w:line="360" w:lineRule="auto"/>
        <w:ind w:firstLine="480" w:firstLineChars="200"/>
        <w:rPr>
          <w:rFonts w:hint="eastAsia"/>
          <w:bCs/>
          <w:color w:val="000000"/>
          <w:sz w:val="24"/>
        </w:rPr>
      </w:pPr>
      <w:r>
        <w:rPr>
          <w:rFonts w:hint="eastAsia"/>
          <w:bCs/>
          <w:color w:val="000000"/>
          <w:sz w:val="24"/>
        </w:rPr>
        <w:t>此次招标需采购测量仪表：包括压力表、压力变送器、温度计等，要求如下：</w:t>
      </w:r>
    </w:p>
    <w:p w14:paraId="0ACC1EDA">
      <w:pPr>
        <w:numPr>
          <w:ilvl w:val="0"/>
          <w:numId w:val="3"/>
        </w:numPr>
        <w:spacing w:line="360" w:lineRule="auto"/>
        <w:rPr>
          <w:rFonts w:hint="eastAsia"/>
          <w:color w:val="000000"/>
          <w:sz w:val="24"/>
        </w:rPr>
      </w:pPr>
      <w:r>
        <w:rPr>
          <w:rFonts w:hint="eastAsia"/>
          <w:color w:val="000000"/>
          <w:sz w:val="24"/>
        </w:rPr>
        <w:t>中标方</w:t>
      </w:r>
      <w:r>
        <w:rPr>
          <w:color w:val="000000"/>
          <w:sz w:val="24"/>
        </w:rPr>
        <w:t>应依据</w:t>
      </w:r>
      <w:r>
        <w:rPr>
          <w:rFonts w:hint="eastAsia"/>
          <w:color w:val="000000"/>
          <w:sz w:val="24"/>
        </w:rPr>
        <w:t>工程设计进行测量仪表选型采购及安装，其规格数量以中标方经甲方认</w:t>
      </w:r>
    </w:p>
    <w:p w14:paraId="0BCECC70">
      <w:pPr>
        <w:spacing w:line="360" w:lineRule="auto"/>
        <w:ind w:left="480"/>
        <w:rPr>
          <w:color w:val="000000"/>
          <w:sz w:val="24"/>
        </w:rPr>
      </w:pPr>
      <w:r>
        <w:rPr>
          <w:rFonts w:hint="eastAsia"/>
          <w:color w:val="000000"/>
          <w:sz w:val="24"/>
        </w:rPr>
        <w:t>可的工程设计为准。</w:t>
      </w:r>
    </w:p>
    <w:p w14:paraId="7AB3C82C">
      <w:pPr>
        <w:spacing w:line="360" w:lineRule="auto"/>
        <w:ind w:left="480"/>
        <w:rPr>
          <w:rFonts w:hint="eastAsia"/>
          <w:color w:val="000000"/>
          <w:sz w:val="24"/>
        </w:rPr>
      </w:pPr>
      <w:r>
        <w:rPr>
          <w:color w:val="000000"/>
          <w:sz w:val="24"/>
        </w:rPr>
        <w:t>A</w:t>
      </w:r>
      <w:r>
        <w:rPr>
          <w:rFonts w:hint="eastAsia"/>
          <w:color w:val="000000"/>
          <w:sz w:val="24"/>
        </w:rPr>
        <w:t>）压力变送器：选型参照或相当于YOKOGAWA、SIEMENS、VEGA或同等品牌。</w:t>
      </w:r>
    </w:p>
    <w:p w14:paraId="3BDD0132">
      <w:pPr>
        <w:numPr>
          <w:ilvl w:val="0"/>
          <w:numId w:val="3"/>
        </w:numPr>
        <w:spacing w:line="360" w:lineRule="auto"/>
        <w:rPr>
          <w:rFonts w:hint="eastAsia"/>
          <w:color w:val="000000"/>
          <w:sz w:val="24"/>
        </w:rPr>
      </w:pPr>
      <w:r>
        <w:rPr>
          <w:rFonts w:hint="eastAsia"/>
          <w:color w:val="000000"/>
          <w:sz w:val="24"/>
        </w:rPr>
        <w:t>气动调节阀的执行器定位器：选型参照或相当于</w:t>
      </w:r>
      <w:r>
        <w:rPr>
          <w:b/>
          <w:bCs/>
          <w:color w:val="000000"/>
          <w:sz w:val="24"/>
        </w:rPr>
        <w:t>SIEMENS</w:t>
      </w:r>
      <w:r>
        <w:rPr>
          <w:rFonts w:hint="eastAsia"/>
          <w:b/>
          <w:bCs/>
          <w:color w:val="000000"/>
          <w:sz w:val="24"/>
        </w:rPr>
        <w:t>、ABB、FISHER</w:t>
      </w:r>
      <w:r>
        <w:rPr>
          <w:rFonts w:hint="eastAsia"/>
          <w:color w:val="000000"/>
          <w:sz w:val="24"/>
        </w:rPr>
        <w:t>或同等品牌。</w:t>
      </w:r>
    </w:p>
    <w:p w14:paraId="1AFE69AF">
      <w:pPr>
        <w:numPr>
          <w:ilvl w:val="0"/>
          <w:numId w:val="3"/>
        </w:numPr>
        <w:spacing w:line="360" w:lineRule="auto"/>
        <w:rPr>
          <w:rFonts w:hint="eastAsia"/>
          <w:color w:val="000000"/>
          <w:sz w:val="24"/>
        </w:rPr>
      </w:pPr>
      <w:r>
        <w:rPr>
          <w:rFonts w:hint="eastAsia"/>
          <w:color w:val="000000"/>
          <w:sz w:val="24"/>
        </w:rPr>
        <w:t>气动开关阀的电磁阀：选型参照或相当于</w:t>
      </w:r>
      <w:r>
        <w:rPr>
          <w:rFonts w:hint="eastAsia"/>
          <w:b/>
          <w:bCs/>
          <w:color w:val="000000"/>
          <w:sz w:val="24"/>
        </w:rPr>
        <w:t>ASCO、诺冠、SMC</w:t>
      </w:r>
      <w:r>
        <w:rPr>
          <w:rFonts w:hint="eastAsia"/>
          <w:color w:val="000000"/>
          <w:sz w:val="24"/>
        </w:rPr>
        <w:t>或同等品牌。</w:t>
      </w:r>
    </w:p>
    <w:p w14:paraId="783A8E1D">
      <w:pPr>
        <w:pStyle w:val="5"/>
        <w:spacing w:after="240" w:afterLines="100"/>
        <w:rPr>
          <w:b/>
          <w:bCs/>
          <w:color w:val="000000"/>
          <w:sz w:val="24"/>
          <w:lang w:eastAsia="zh-CN"/>
        </w:rPr>
      </w:pPr>
      <w:r>
        <w:rPr>
          <w:rFonts w:hint="eastAsia"/>
          <w:b/>
          <w:bCs/>
          <w:color w:val="000000"/>
          <w:sz w:val="24"/>
          <w:lang w:eastAsia="zh-CN"/>
        </w:rPr>
        <w:t>3）采购阀门及辅材</w:t>
      </w:r>
    </w:p>
    <w:p w14:paraId="10669FD2">
      <w:pPr>
        <w:adjustRightInd w:val="0"/>
        <w:snapToGrid w:val="0"/>
        <w:spacing w:before="120" w:beforeLines="50" w:line="360" w:lineRule="auto"/>
        <w:ind w:firstLine="480" w:firstLineChars="200"/>
        <w:rPr>
          <w:rFonts w:hint="eastAsia"/>
          <w:bCs/>
          <w:color w:val="000000"/>
          <w:sz w:val="24"/>
        </w:rPr>
      </w:pPr>
      <w:r>
        <w:rPr>
          <w:rFonts w:hint="eastAsia"/>
          <w:bCs/>
          <w:color w:val="000000"/>
          <w:sz w:val="24"/>
        </w:rPr>
        <w:t>此次招标涉及的采购包括阀门，仪表阀，阀架等，包括在施工过程中产生的零星加工，阀门技术标准具体参数、规格和数量以中标方最终经甲方认可的工程设计为准。阀门进出口连接方式未注明均为焊接。</w:t>
      </w:r>
    </w:p>
    <w:p w14:paraId="4A97DA37">
      <w:pPr>
        <w:adjustRightInd w:val="0"/>
        <w:snapToGrid w:val="0"/>
        <w:spacing w:line="360" w:lineRule="auto"/>
        <w:ind w:firstLine="482"/>
        <w:rPr>
          <w:rFonts w:hint="eastAsia" w:hAnsi="宋体"/>
          <w:color w:val="000000"/>
          <w:sz w:val="24"/>
        </w:rPr>
      </w:pPr>
      <w:r>
        <w:rPr>
          <w:rFonts w:hAnsi="宋体"/>
          <w:color w:val="000000"/>
          <w:sz w:val="24"/>
        </w:rPr>
        <w:t>a</w:t>
      </w:r>
      <w:r>
        <w:rPr>
          <w:rFonts w:hint="eastAsia" w:hAnsi="宋体"/>
          <w:color w:val="000000"/>
          <w:sz w:val="24"/>
        </w:rPr>
        <w:t>）阀门生产厂家应建有包括ISO9001质量管理体系在内的完善质量保证体系，并取得相应等级的特种设备制造许可证；若为进口阀门，需提供原产地证明和说明书；</w:t>
      </w:r>
    </w:p>
    <w:p w14:paraId="0541F484">
      <w:pPr>
        <w:adjustRightInd w:val="0"/>
        <w:snapToGrid w:val="0"/>
        <w:spacing w:line="360" w:lineRule="auto"/>
        <w:ind w:firstLine="482"/>
        <w:rPr>
          <w:rFonts w:hint="eastAsia" w:hAnsi="宋体"/>
          <w:color w:val="000000"/>
          <w:sz w:val="24"/>
        </w:rPr>
      </w:pPr>
      <w:r>
        <w:rPr>
          <w:rFonts w:hAnsi="宋体"/>
          <w:color w:val="000000"/>
          <w:sz w:val="24"/>
        </w:rPr>
        <w:t>b</w:t>
      </w:r>
      <w:r>
        <w:rPr>
          <w:rFonts w:hint="eastAsia" w:hAnsi="宋体"/>
          <w:color w:val="000000"/>
          <w:sz w:val="24"/>
        </w:rPr>
        <w:t>）各类阀门采用国内外知名品牌的优质产品，参照或相当于</w:t>
      </w:r>
      <w:r>
        <w:rPr>
          <w:rFonts w:hint="eastAsia" w:hAnsi="宋体"/>
          <w:b/>
          <w:bCs/>
          <w:color w:val="000000"/>
          <w:sz w:val="24"/>
        </w:rPr>
        <w:t>上海阀门五厂有限公司、江苏江恒阀业有限公司，江苏远洋阀门智控股份有限公司，北京市阀门总厂股份有限公司或同等品牌。</w:t>
      </w:r>
    </w:p>
    <w:p w14:paraId="4AAF8146">
      <w:pPr>
        <w:adjustRightInd w:val="0"/>
        <w:snapToGrid w:val="0"/>
        <w:spacing w:line="360" w:lineRule="auto"/>
        <w:ind w:firstLine="482"/>
        <w:rPr>
          <w:rFonts w:hint="eastAsia" w:hAnsi="宋体"/>
          <w:color w:val="000000"/>
          <w:sz w:val="24"/>
        </w:rPr>
      </w:pPr>
      <w:r>
        <w:rPr>
          <w:rFonts w:hAnsi="宋体"/>
          <w:color w:val="000000"/>
          <w:sz w:val="24"/>
        </w:rPr>
        <w:t>c</w:t>
      </w:r>
      <w:r>
        <w:rPr>
          <w:rFonts w:hint="eastAsia" w:hAnsi="宋体"/>
          <w:color w:val="000000"/>
          <w:sz w:val="24"/>
        </w:rPr>
        <w:t>）阀门需进行禁油处理，并满足洁净气体的使用要求；</w:t>
      </w:r>
    </w:p>
    <w:p w14:paraId="635C5258">
      <w:pPr>
        <w:adjustRightInd w:val="0"/>
        <w:snapToGrid w:val="0"/>
        <w:spacing w:line="360" w:lineRule="auto"/>
        <w:ind w:firstLine="482"/>
        <w:rPr>
          <w:rFonts w:hint="eastAsia" w:hAnsi="宋体"/>
          <w:color w:val="000000"/>
          <w:sz w:val="24"/>
        </w:rPr>
      </w:pPr>
      <w:r>
        <w:rPr>
          <w:rFonts w:hAnsi="宋体"/>
          <w:color w:val="000000"/>
          <w:sz w:val="24"/>
        </w:rPr>
        <w:t>d</w:t>
      </w:r>
      <w:r>
        <w:rPr>
          <w:rFonts w:hint="eastAsia" w:hAnsi="宋体"/>
          <w:color w:val="000000"/>
          <w:sz w:val="24"/>
        </w:rPr>
        <w:t>）阀门应逐个进行强度试验和密封性试验，出具检测报告。</w:t>
      </w:r>
    </w:p>
    <w:p w14:paraId="70C4FD97">
      <w:pPr>
        <w:adjustRightInd w:val="0"/>
        <w:snapToGrid w:val="0"/>
        <w:spacing w:line="360" w:lineRule="auto"/>
        <w:ind w:firstLine="482"/>
        <w:rPr>
          <w:rFonts w:hint="eastAsia" w:hAnsi="宋体"/>
          <w:color w:val="000000"/>
          <w:sz w:val="24"/>
        </w:rPr>
      </w:pPr>
      <w:r>
        <w:rPr>
          <w:rFonts w:hint="eastAsia" w:hAnsi="宋体"/>
          <w:color w:val="000000"/>
          <w:sz w:val="24"/>
        </w:rPr>
        <w:t>e) 所有与氦气系统有关的管道、阀门需做氦检测检验。</w:t>
      </w:r>
    </w:p>
    <w:p w14:paraId="3BD7EAAD">
      <w:pPr>
        <w:pStyle w:val="4"/>
        <w:spacing w:line="360" w:lineRule="auto"/>
        <w:rPr>
          <w:rFonts w:ascii="Times New Roman" w:hAnsi="Times New Roman"/>
          <w:i w:val="0"/>
          <w:iCs w:val="0"/>
          <w:color w:val="000000"/>
          <w:sz w:val="24"/>
          <w:lang w:eastAsia="zh-CN"/>
        </w:rPr>
      </w:pPr>
      <w:r>
        <w:rPr>
          <w:rFonts w:hint="eastAsia" w:ascii="Times New Roman" w:hAnsi="Times New Roman"/>
          <w:i w:val="0"/>
          <w:iCs w:val="0"/>
          <w:color w:val="000000"/>
          <w:sz w:val="24"/>
          <w:lang w:eastAsia="zh-CN"/>
        </w:rPr>
        <w:t>2</w:t>
      </w:r>
      <w:r>
        <w:rPr>
          <w:rFonts w:ascii="Times New Roman" w:hAnsi="Times New Roman"/>
          <w:i w:val="0"/>
          <w:iCs w:val="0"/>
          <w:color w:val="000000"/>
          <w:sz w:val="24"/>
          <w:lang w:eastAsia="zh-CN"/>
        </w:rPr>
        <w:t xml:space="preserve">.3.3 </w:t>
      </w:r>
      <w:r>
        <w:rPr>
          <w:rFonts w:hint="eastAsia" w:ascii="Times New Roman" w:hAnsi="Times New Roman"/>
          <w:i w:val="0"/>
          <w:iCs w:val="0"/>
          <w:color w:val="000000"/>
          <w:sz w:val="24"/>
          <w:lang w:eastAsia="zh-CN"/>
        </w:rPr>
        <w:t>工程设计及施工总则</w:t>
      </w:r>
    </w:p>
    <w:p w14:paraId="39FC00D0">
      <w:pPr>
        <w:rPr>
          <w:rFonts w:hint="eastAsia"/>
          <w:color w:val="000000"/>
          <w:sz w:val="24"/>
          <w:lang w:bidi="en-US"/>
        </w:rPr>
      </w:pPr>
      <w:r>
        <w:rPr>
          <w:rFonts w:hint="eastAsia"/>
          <w:color w:val="000000"/>
          <w:lang w:bidi="en-US"/>
        </w:rPr>
        <w:t xml:space="preserve">     </w:t>
      </w:r>
      <w:r>
        <w:rPr>
          <w:rFonts w:hint="eastAsia"/>
          <w:color w:val="000000"/>
          <w:sz w:val="24"/>
          <w:lang w:bidi="en-US"/>
        </w:rPr>
        <w:t>中标方提供最终工程设计资料，并经甲方认可。工程设计资料中包含并不限于以下内容：</w:t>
      </w:r>
      <w:bookmarkStart w:id="6" w:name="_Hlk182916015"/>
      <w:r>
        <w:rPr>
          <w:rFonts w:hint="eastAsia"/>
          <w:color w:val="000000"/>
          <w:sz w:val="24"/>
          <w:lang w:bidi="en-US"/>
        </w:rPr>
        <w:t>设计及施工说明，设备表，管道特性表，材料表，</w:t>
      </w:r>
      <w:bookmarkEnd w:id="6"/>
      <w:r>
        <w:rPr>
          <w:rFonts w:hint="eastAsia"/>
          <w:color w:val="000000"/>
          <w:sz w:val="24"/>
          <w:lang w:bidi="en-US"/>
        </w:rPr>
        <w:t>工程工艺设计图，设备及管道三维设计配管图、管道阀门选型及校核计算，设备及管道安装及施工方案，工程施工图等。</w:t>
      </w:r>
    </w:p>
    <w:p w14:paraId="5D50A145">
      <w:pPr>
        <w:pStyle w:val="5"/>
        <w:spacing w:after="240" w:afterLines="100"/>
        <w:rPr>
          <w:b/>
          <w:bCs/>
          <w:color w:val="000000"/>
          <w:sz w:val="24"/>
          <w:lang w:eastAsia="zh-CN"/>
        </w:rPr>
      </w:pPr>
      <w:r>
        <w:rPr>
          <w:rFonts w:hint="eastAsia"/>
          <w:b/>
          <w:bCs/>
          <w:color w:val="000000"/>
          <w:sz w:val="24"/>
          <w:lang w:eastAsia="zh-CN"/>
        </w:rPr>
        <w:t>1）原材料的要求</w:t>
      </w:r>
    </w:p>
    <w:p w14:paraId="034D9EA1">
      <w:pPr>
        <w:adjustRightInd w:val="0"/>
        <w:snapToGrid w:val="0"/>
        <w:spacing w:line="360" w:lineRule="auto"/>
        <w:ind w:firstLine="480"/>
        <w:rPr>
          <w:color w:val="000000"/>
          <w:sz w:val="24"/>
        </w:rPr>
      </w:pPr>
      <w:r>
        <w:rPr>
          <w:color w:val="000000"/>
          <w:sz w:val="24"/>
        </w:rPr>
        <w:t>此招标文件所</w:t>
      </w:r>
      <w:r>
        <w:rPr>
          <w:rFonts w:hint="eastAsia"/>
          <w:color w:val="000000"/>
          <w:sz w:val="24"/>
        </w:rPr>
        <w:t>有</w:t>
      </w:r>
      <w:r>
        <w:rPr>
          <w:color w:val="000000"/>
          <w:sz w:val="24"/>
        </w:rPr>
        <w:t>管路</w:t>
      </w:r>
      <w:r>
        <w:rPr>
          <w:rFonts w:hint="eastAsia"/>
          <w:color w:val="000000"/>
          <w:sz w:val="24"/>
        </w:rPr>
        <w:t>及</w:t>
      </w:r>
      <w:r>
        <w:rPr>
          <w:color w:val="000000"/>
          <w:sz w:val="24"/>
        </w:rPr>
        <w:t>管道连接的法兰</w:t>
      </w:r>
      <w:r>
        <w:rPr>
          <w:rFonts w:hint="eastAsia"/>
          <w:color w:val="000000"/>
          <w:sz w:val="24"/>
        </w:rPr>
        <w:t>、</w:t>
      </w:r>
      <w:r>
        <w:rPr>
          <w:color w:val="000000"/>
          <w:sz w:val="24"/>
        </w:rPr>
        <w:t>管件、支撑件</w:t>
      </w:r>
      <w:r>
        <w:rPr>
          <w:rFonts w:hint="eastAsia"/>
          <w:color w:val="000000"/>
          <w:sz w:val="24"/>
        </w:rPr>
        <w:t>等均</w:t>
      </w:r>
      <w:r>
        <w:rPr>
          <w:color w:val="000000"/>
          <w:sz w:val="24"/>
        </w:rPr>
        <w:t>采用</w:t>
      </w:r>
      <w:r>
        <w:rPr>
          <w:rFonts w:hint="eastAsia"/>
          <w:color w:val="000000"/>
          <w:sz w:val="24"/>
        </w:rPr>
        <w:t>S</w:t>
      </w:r>
      <w:r>
        <w:rPr>
          <w:color w:val="000000"/>
          <w:sz w:val="24"/>
        </w:rPr>
        <w:t>30408不锈钢无缝钢管，</w:t>
      </w:r>
      <w:r>
        <w:rPr>
          <w:rFonts w:hint="eastAsia"/>
          <w:color w:val="000000"/>
          <w:sz w:val="24"/>
        </w:rPr>
        <w:t>及S</w:t>
      </w:r>
      <w:r>
        <w:rPr>
          <w:color w:val="000000"/>
          <w:sz w:val="24"/>
        </w:rPr>
        <w:t>30408不锈钢</w:t>
      </w:r>
      <w:r>
        <w:rPr>
          <w:rFonts w:hint="eastAsia"/>
          <w:color w:val="000000"/>
          <w:sz w:val="24"/>
        </w:rPr>
        <w:t>，</w:t>
      </w:r>
    </w:p>
    <w:p w14:paraId="4F7B78CB">
      <w:pPr>
        <w:adjustRightInd w:val="0"/>
        <w:snapToGrid w:val="0"/>
        <w:spacing w:line="360" w:lineRule="auto"/>
        <w:ind w:firstLine="480"/>
        <w:rPr>
          <w:color w:val="000000"/>
          <w:sz w:val="24"/>
        </w:rPr>
      </w:pPr>
      <w:r>
        <w:rPr>
          <w:rFonts w:hint="eastAsia"/>
          <w:color w:val="000000"/>
          <w:sz w:val="24"/>
        </w:rPr>
        <w:t>a</w:t>
      </w:r>
      <w:r>
        <w:rPr>
          <w:color w:val="000000"/>
          <w:sz w:val="24"/>
        </w:rPr>
        <w:t>）不锈钢无缝钢管</w:t>
      </w:r>
      <w:r>
        <w:rPr>
          <w:rFonts w:hint="eastAsia"/>
          <w:color w:val="000000"/>
          <w:sz w:val="24"/>
        </w:rPr>
        <w:t>：生产厂家参照或相当于</w:t>
      </w:r>
      <w:r>
        <w:rPr>
          <w:rFonts w:hint="eastAsia"/>
          <w:b/>
          <w:bCs/>
          <w:color w:val="000000"/>
          <w:sz w:val="24"/>
        </w:rPr>
        <w:t>浙江久立、浙江永上、浙江隆辰或同等品牌</w:t>
      </w:r>
      <w:r>
        <w:rPr>
          <w:color w:val="000000"/>
          <w:sz w:val="24"/>
        </w:rPr>
        <w:t>；应建有包括ISO9001质量管理系统在内完善的质量保证体系，有中华人民共和国特种设备制造许可证（压力管道元件）</w:t>
      </w:r>
      <w:r>
        <w:rPr>
          <w:rFonts w:hint="eastAsia"/>
          <w:color w:val="000000"/>
          <w:sz w:val="24"/>
        </w:rPr>
        <w:t>；</w:t>
      </w:r>
    </w:p>
    <w:p w14:paraId="585BCDD5">
      <w:pPr>
        <w:adjustRightInd w:val="0"/>
        <w:snapToGrid w:val="0"/>
        <w:spacing w:line="360" w:lineRule="auto"/>
        <w:ind w:firstLine="480"/>
        <w:rPr>
          <w:rFonts w:hint="eastAsia"/>
          <w:color w:val="000000"/>
          <w:sz w:val="24"/>
        </w:rPr>
      </w:pPr>
      <w:r>
        <w:rPr>
          <w:color w:val="000000"/>
          <w:sz w:val="24"/>
        </w:rPr>
        <w:t>b）不锈钢无缝钢管除需满足GB/T 14976-2012（流体输送用不锈钢无缝钢管）规范要求，并提供材质单、合格证、质量保证书</w:t>
      </w:r>
      <w:r>
        <w:rPr>
          <w:rFonts w:hint="eastAsia"/>
          <w:color w:val="000000"/>
          <w:sz w:val="24"/>
        </w:rPr>
        <w:t>；除水管外，其余管道达到BA状态，内外壁表面粗糙度Ra≤0.5μm，内外表面不允许存在裂纹、折叠、轧折、离层和结疤。管道弯头采用冲压弯头，未注明弯曲半径为R=1.5D，材质同母管,标准号为GB/T12459-2017。</w:t>
      </w:r>
    </w:p>
    <w:p w14:paraId="4524D641">
      <w:pPr>
        <w:adjustRightInd w:val="0"/>
        <w:snapToGrid w:val="0"/>
        <w:spacing w:line="360" w:lineRule="auto"/>
        <w:ind w:firstLine="480"/>
        <w:rPr>
          <w:rFonts w:hint="eastAsia"/>
          <w:color w:val="000000"/>
          <w:sz w:val="24"/>
        </w:rPr>
      </w:pPr>
      <w:r>
        <w:rPr>
          <w:rFonts w:hint="eastAsia"/>
          <w:color w:val="000000"/>
          <w:sz w:val="24"/>
        </w:rPr>
        <w:t>d</w:t>
      </w:r>
      <w:r>
        <w:rPr>
          <w:color w:val="000000"/>
          <w:sz w:val="24"/>
        </w:rPr>
        <w:t>)中标方对管道，部件，设备及阀门等材料</w:t>
      </w:r>
      <w:r>
        <w:rPr>
          <w:rFonts w:hint="eastAsia"/>
          <w:color w:val="000000"/>
          <w:sz w:val="24"/>
        </w:rPr>
        <w:t>，保证质量应符合相应的国家标准。</w:t>
      </w:r>
      <w:r>
        <w:rPr>
          <w:color w:val="000000"/>
          <w:sz w:val="24"/>
        </w:rPr>
        <w:t>需</w:t>
      </w:r>
      <w:r>
        <w:rPr>
          <w:rFonts w:hint="eastAsia"/>
          <w:color w:val="000000"/>
          <w:sz w:val="24"/>
        </w:rPr>
        <w:t>招标方</w:t>
      </w:r>
      <w:r>
        <w:rPr>
          <w:color w:val="000000"/>
          <w:sz w:val="24"/>
        </w:rPr>
        <w:t>最终确认后方可购买，</w:t>
      </w:r>
      <w:r>
        <w:rPr>
          <w:rFonts w:hint="eastAsia"/>
          <w:color w:val="000000"/>
          <w:sz w:val="24"/>
        </w:rPr>
        <w:t>中标方需</w:t>
      </w:r>
      <w:r>
        <w:rPr>
          <w:rFonts w:hint="eastAsia" w:ascii="宋体" w:hAnsi="宋体"/>
          <w:bCs/>
          <w:color w:val="000000"/>
          <w:sz w:val="24"/>
        </w:rPr>
        <w:t>提供详细的供货清单，清单中需要说明设备或部件名称、型号及规格、数量、生产厂家、说明书材质证明等内容。</w:t>
      </w:r>
      <w:r>
        <w:rPr>
          <w:color w:val="000000"/>
          <w:sz w:val="24"/>
        </w:rPr>
        <w:t>中标方所采购材料设备质量等级需经招标方同意方可使用</w:t>
      </w:r>
      <w:r>
        <w:rPr>
          <w:rFonts w:hint="eastAsia"/>
          <w:color w:val="000000"/>
          <w:sz w:val="24"/>
        </w:rPr>
        <w:t>。根据系统进行</w:t>
      </w:r>
      <w:r>
        <w:rPr>
          <w:rFonts w:ascii="宋体" w:hAnsi="宋体"/>
          <w:color w:val="000000"/>
          <w:sz w:val="24"/>
        </w:rPr>
        <w:t>标识和编号</w:t>
      </w:r>
      <w:r>
        <w:rPr>
          <w:rFonts w:hint="eastAsia" w:ascii="宋体" w:hAnsi="宋体"/>
          <w:color w:val="000000"/>
          <w:sz w:val="24"/>
        </w:rPr>
        <w:t>。</w:t>
      </w:r>
    </w:p>
    <w:p w14:paraId="79E8894E">
      <w:pPr>
        <w:pStyle w:val="5"/>
        <w:spacing w:after="240" w:afterLines="100"/>
        <w:rPr>
          <w:b/>
          <w:bCs/>
          <w:color w:val="000000"/>
          <w:sz w:val="24"/>
          <w:lang w:eastAsia="zh-CN"/>
        </w:rPr>
      </w:pPr>
      <w:r>
        <w:rPr>
          <w:rFonts w:hint="eastAsia"/>
          <w:b/>
          <w:bCs/>
          <w:color w:val="000000"/>
          <w:sz w:val="24"/>
          <w:lang w:eastAsia="zh-CN"/>
        </w:rPr>
        <w:t>2）管路设计要求</w:t>
      </w:r>
    </w:p>
    <w:p w14:paraId="380B264F">
      <w:pPr>
        <w:adjustRightInd w:val="0"/>
        <w:snapToGrid w:val="0"/>
        <w:spacing w:line="360" w:lineRule="auto"/>
        <w:ind w:firstLine="480"/>
        <w:rPr>
          <w:color w:val="000000"/>
          <w:sz w:val="24"/>
        </w:rPr>
      </w:pPr>
      <w:r>
        <w:rPr>
          <w:color w:val="000000"/>
          <w:sz w:val="24"/>
        </w:rPr>
        <w:t>a)每条管路上都应根据管路走向配有</w:t>
      </w:r>
      <w:r>
        <w:rPr>
          <w:rFonts w:hint="eastAsia"/>
          <w:color w:val="000000"/>
          <w:sz w:val="24"/>
        </w:rPr>
        <w:t>必须的</w:t>
      </w:r>
      <w:r>
        <w:rPr>
          <w:color w:val="000000"/>
          <w:sz w:val="24"/>
        </w:rPr>
        <w:t>附件，如弯头、三通、变径管、法兰、波纹管、KF抽气口</w:t>
      </w:r>
      <w:r>
        <w:rPr>
          <w:rFonts w:hint="eastAsia"/>
          <w:color w:val="000000"/>
          <w:sz w:val="24"/>
        </w:rPr>
        <w:t>以及必要的安全阀</w:t>
      </w:r>
      <w:r>
        <w:rPr>
          <w:color w:val="000000"/>
          <w:sz w:val="24"/>
        </w:rPr>
        <w:t>等以满足设计需求</w:t>
      </w:r>
      <w:r>
        <w:rPr>
          <w:rFonts w:hint="eastAsia"/>
          <w:color w:val="000000"/>
          <w:sz w:val="24"/>
        </w:rPr>
        <w:t>，因设备安装产生的零星工程所需费用包含在投标报价中，后期不予计量。</w:t>
      </w:r>
    </w:p>
    <w:p w14:paraId="23F24DBB">
      <w:pPr>
        <w:adjustRightInd w:val="0"/>
        <w:snapToGrid w:val="0"/>
        <w:spacing w:line="360" w:lineRule="auto"/>
        <w:ind w:firstLine="480" w:firstLineChars="200"/>
        <w:rPr>
          <w:color w:val="000000"/>
          <w:sz w:val="24"/>
        </w:rPr>
      </w:pPr>
      <w:r>
        <w:rPr>
          <w:rFonts w:hint="eastAsia"/>
          <w:color w:val="000000"/>
          <w:sz w:val="24"/>
        </w:rPr>
        <w:t>b）</w:t>
      </w:r>
      <w:r>
        <w:rPr>
          <w:color w:val="000000"/>
          <w:sz w:val="24"/>
        </w:rPr>
        <w:t>所有管道需要做相应的固定支撑，根据实际需求进行设计。考虑在有限利用</w:t>
      </w:r>
      <w:r>
        <w:rPr>
          <w:rFonts w:hint="eastAsia"/>
          <w:color w:val="000000"/>
          <w:sz w:val="24"/>
        </w:rPr>
        <w:t>空间</w:t>
      </w:r>
      <w:r>
        <w:rPr>
          <w:color w:val="000000"/>
          <w:sz w:val="24"/>
        </w:rPr>
        <w:t>内布置设备与管路，并预留充足检修、吊装空间。</w:t>
      </w:r>
    </w:p>
    <w:p w14:paraId="346930C8">
      <w:pPr>
        <w:adjustRightInd w:val="0"/>
        <w:snapToGrid w:val="0"/>
        <w:spacing w:line="360" w:lineRule="auto"/>
        <w:ind w:firstLine="480" w:firstLineChars="200"/>
        <w:rPr>
          <w:color w:val="000000"/>
          <w:sz w:val="24"/>
        </w:rPr>
      </w:pPr>
      <w:r>
        <w:rPr>
          <w:rFonts w:hint="eastAsia"/>
          <w:color w:val="000000"/>
          <w:sz w:val="24"/>
        </w:rPr>
        <w:t>c）</w:t>
      </w:r>
      <w:r>
        <w:rPr>
          <w:color w:val="000000"/>
          <w:sz w:val="24"/>
        </w:rPr>
        <w:t>安装管道采取步步高或步步低的原则</w:t>
      </w:r>
      <w:r>
        <w:rPr>
          <w:rFonts w:hint="eastAsia"/>
          <w:color w:val="000000"/>
          <w:sz w:val="24"/>
        </w:rPr>
        <w:t>铺设</w:t>
      </w:r>
      <w:r>
        <w:rPr>
          <w:color w:val="000000"/>
          <w:sz w:val="24"/>
        </w:rPr>
        <w:t>，水平管道安装坡度要符合设计规定；</w:t>
      </w:r>
    </w:p>
    <w:p w14:paraId="6BEBEB49">
      <w:pPr>
        <w:pStyle w:val="5"/>
        <w:spacing w:after="240" w:afterLines="100"/>
        <w:rPr>
          <w:b/>
          <w:bCs/>
          <w:color w:val="000000"/>
          <w:sz w:val="24"/>
          <w:lang w:eastAsia="zh-CN"/>
        </w:rPr>
      </w:pPr>
      <w:r>
        <w:rPr>
          <w:rFonts w:hint="eastAsia"/>
          <w:b/>
          <w:bCs/>
          <w:color w:val="000000"/>
          <w:sz w:val="24"/>
          <w:lang w:eastAsia="zh-CN"/>
        </w:rPr>
        <w:t>3）安装施工要求</w:t>
      </w:r>
    </w:p>
    <w:p w14:paraId="11DB789B">
      <w:pPr>
        <w:adjustRightInd w:val="0"/>
        <w:snapToGrid w:val="0"/>
        <w:spacing w:line="360" w:lineRule="auto"/>
        <w:ind w:firstLine="480" w:firstLineChars="200"/>
        <w:rPr>
          <w:color w:val="000000"/>
          <w:sz w:val="24"/>
        </w:rPr>
      </w:pPr>
      <w:r>
        <w:rPr>
          <w:rFonts w:hint="eastAsia"/>
          <w:color w:val="000000"/>
          <w:sz w:val="24"/>
        </w:rPr>
        <w:t>a</w:t>
      </w:r>
      <w:r>
        <w:rPr>
          <w:color w:val="000000"/>
          <w:sz w:val="24"/>
        </w:rPr>
        <w:t>)</w:t>
      </w:r>
      <w:r>
        <w:rPr>
          <w:rFonts w:hint="eastAsia"/>
          <w:color w:val="000000"/>
          <w:sz w:val="24"/>
        </w:rPr>
        <w:t>所有气体管路安装前需进行酒精</w:t>
      </w:r>
      <w:r>
        <w:rPr>
          <w:color w:val="000000"/>
          <w:sz w:val="24"/>
        </w:rPr>
        <w:t>清洗</w:t>
      </w:r>
      <w:r>
        <w:rPr>
          <w:rFonts w:hint="eastAsia"/>
          <w:color w:val="000000"/>
          <w:sz w:val="24"/>
        </w:rPr>
        <w:t>，</w:t>
      </w:r>
      <w:r>
        <w:rPr>
          <w:color w:val="000000"/>
          <w:sz w:val="24"/>
        </w:rPr>
        <w:t>切割完毕的管材要保证内部的清洁度</w:t>
      </w:r>
      <w:r>
        <w:rPr>
          <w:rFonts w:hint="eastAsia"/>
          <w:color w:val="000000"/>
          <w:sz w:val="24"/>
        </w:rPr>
        <w:t>，吹洗干净后方可使用</w:t>
      </w:r>
      <w:r>
        <w:rPr>
          <w:color w:val="000000"/>
          <w:sz w:val="24"/>
        </w:rPr>
        <w:t>；水管管道内部通去离子水</w:t>
      </w:r>
      <w:r>
        <w:rPr>
          <w:rFonts w:hint="eastAsia"/>
          <w:color w:val="000000"/>
          <w:sz w:val="24"/>
        </w:rPr>
        <w:t>，</w:t>
      </w:r>
      <w:r>
        <w:rPr>
          <w:color w:val="000000"/>
          <w:sz w:val="24"/>
        </w:rPr>
        <w:t>需要对管道表面做保温处理</w:t>
      </w:r>
      <w:r>
        <w:rPr>
          <w:rFonts w:hint="eastAsia"/>
          <w:color w:val="000000"/>
          <w:sz w:val="24"/>
        </w:rPr>
        <w:t>；所有管路都需保证</w:t>
      </w:r>
      <w:r>
        <w:rPr>
          <w:color w:val="000000"/>
          <w:sz w:val="24"/>
        </w:rPr>
        <w:t>内部</w:t>
      </w:r>
      <w:r>
        <w:rPr>
          <w:rFonts w:hint="eastAsia"/>
          <w:color w:val="000000"/>
          <w:sz w:val="24"/>
        </w:rPr>
        <w:t>无</w:t>
      </w:r>
      <w:r>
        <w:rPr>
          <w:color w:val="000000"/>
          <w:sz w:val="24"/>
        </w:rPr>
        <w:t>油污、焊渣及其他污渍等缺陷；</w:t>
      </w:r>
    </w:p>
    <w:p w14:paraId="12064B80">
      <w:pPr>
        <w:adjustRightInd w:val="0"/>
        <w:snapToGrid w:val="0"/>
        <w:spacing w:line="360" w:lineRule="auto"/>
        <w:ind w:firstLine="480" w:firstLineChars="200"/>
        <w:rPr>
          <w:rFonts w:hint="eastAsia"/>
          <w:color w:val="000000"/>
          <w:sz w:val="24"/>
        </w:rPr>
      </w:pPr>
      <w:r>
        <w:rPr>
          <w:rFonts w:hint="eastAsia"/>
          <w:color w:val="000000"/>
          <w:sz w:val="24"/>
        </w:rPr>
        <w:t>b)</w:t>
      </w:r>
      <w:r>
        <w:rPr>
          <w:color w:val="000000"/>
          <w:sz w:val="24"/>
        </w:rPr>
        <w:t>管道连接焊接采用氩弧焊，焊接时应严防铁锈、焊渣等掉入管内；</w:t>
      </w:r>
      <w:r>
        <w:rPr>
          <w:rFonts w:hint="eastAsia"/>
          <w:color w:val="000000"/>
          <w:sz w:val="24"/>
        </w:rPr>
        <w:t>焊接前提供焊接作业指导书。</w:t>
      </w:r>
    </w:p>
    <w:p w14:paraId="516B5A36">
      <w:pPr>
        <w:adjustRightInd w:val="0"/>
        <w:snapToGrid w:val="0"/>
        <w:spacing w:before="120" w:beforeLines="50" w:line="360" w:lineRule="auto"/>
        <w:ind w:firstLine="480" w:firstLineChars="200"/>
        <w:rPr>
          <w:color w:val="000000"/>
          <w:sz w:val="24"/>
        </w:rPr>
      </w:pPr>
      <w:r>
        <w:rPr>
          <w:rFonts w:hint="eastAsia"/>
          <w:color w:val="000000"/>
          <w:sz w:val="24"/>
        </w:rPr>
        <w:t>c</w:t>
      </w:r>
      <w:r>
        <w:rPr>
          <w:color w:val="000000"/>
          <w:sz w:val="24"/>
        </w:rPr>
        <w:t>)每天施工结束后需及时清理运走物料设备，保持现场安全整洁，否则处以罚款；施工现场作业环境复杂，作业过程中不得影响其他系统，如有损坏周围设备应及时恢复并赔偿损失。</w:t>
      </w:r>
    </w:p>
    <w:p w14:paraId="48CC9977">
      <w:pPr>
        <w:adjustRightInd w:val="0"/>
        <w:snapToGrid w:val="0"/>
        <w:spacing w:before="120" w:beforeLines="50" w:line="360" w:lineRule="auto"/>
        <w:ind w:firstLine="480" w:firstLineChars="200"/>
        <w:rPr>
          <w:rFonts w:hint="eastAsia"/>
          <w:color w:val="000000"/>
          <w:sz w:val="24"/>
        </w:rPr>
      </w:pPr>
      <w:r>
        <w:rPr>
          <w:rFonts w:hint="eastAsia"/>
          <w:color w:val="000000"/>
          <w:sz w:val="24"/>
        </w:rPr>
        <w:t>d</w:t>
      </w:r>
      <w:r>
        <w:rPr>
          <w:color w:val="000000"/>
          <w:sz w:val="24"/>
        </w:rPr>
        <w:t>)</w:t>
      </w:r>
      <w:r>
        <w:rPr>
          <w:rFonts w:hint="eastAsia"/>
          <w:color w:val="000000"/>
          <w:sz w:val="24"/>
        </w:rPr>
        <w:t>中标</w:t>
      </w:r>
      <w:r>
        <w:rPr>
          <w:color w:val="000000"/>
          <w:sz w:val="24"/>
        </w:rPr>
        <w:t>方应负责提供一切必要的警告标志、防护装置和劳动保护措施，以保证工作人员的安全。</w:t>
      </w:r>
    </w:p>
    <w:p w14:paraId="2C67D37E">
      <w:pPr>
        <w:adjustRightInd w:val="0"/>
        <w:snapToGrid w:val="0"/>
        <w:spacing w:before="120" w:beforeLines="50" w:line="360" w:lineRule="auto"/>
        <w:ind w:firstLine="480" w:firstLineChars="200"/>
        <w:rPr>
          <w:color w:val="000000"/>
          <w:sz w:val="24"/>
        </w:rPr>
      </w:pPr>
      <w:r>
        <w:rPr>
          <w:rFonts w:hint="eastAsia" w:ascii="宋体" w:hAnsi="宋体" w:cs="Arial"/>
          <w:color w:val="000000"/>
          <w:sz w:val="24"/>
        </w:rPr>
        <w:t>本技术要求提出的是最低限度的技术要求，并未对一切技术细节做出规定，也未充分引述有关标准和规范的条文，中标人应提供符合有关GB最新版本的标准和本规范书的优质产品。</w:t>
      </w:r>
    </w:p>
    <w:p w14:paraId="32133DC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FC03B5"/>
    <w:multiLevelType w:val="multilevel"/>
    <w:tmpl w:val="19FC03B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6AF0671"/>
    <w:multiLevelType w:val="multilevel"/>
    <w:tmpl w:val="36AF0671"/>
    <w:lvl w:ilvl="0" w:tentative="0">
      <w:start w:val="1"/>
      <w:numFmt w:val="lowerLetter"/>
      <w:lvlText w:val="%1)"/>
      <w:lvlJc w:val="left"/>
      <w:pPr>
        <w:ind w:left="1152" w:hanging="672"/>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4D1E4EB"/>
    <w:multiLevelType w:val="multilevel"/>
    <w:tmpl w:val="64D1E4EB"/>
    <w:lvl w:ilvl="0" w:tentative="0">
      <w:start w:val="1"/>
      <w:numFmt w:val="bullet"/>
      <w:lvlText w:val="•"/>
      <w:lvlJc w:val="left"/>
      <w:pPr>
        <w:ind w:left="720" w:hanging="360"/>
      </w:pPr>
      <w:rPr>
        <w:rFonts w:ascii="Arial" w:hAnsi="Arial" w:eastAsia="Arial" w:cs="Arial"/>
        <w:vertAlign w:val="baseline"/>
      </w:rPr>
    </w:lvl>
    <w:lvl w:ilvl="1" w:tentative="0">
      <w:start w:val="1"/>
      <w:numFmt w:val="bullet"/>
      <w:lvlText w:val="•"/>
      <w:lvlJc w:val="left"/>
      <w:pPr>
        <w:ind w:left="1440" w:hanging="360"/>
      </w:pPr>
      <w:rPr>
        <w:rFonts w:ascii="Arial" w:hAnsi="Arial" w:eastAsia="Arial" w:cs="Arial"/>
        <w:vertAlign w:val="baseline"/>
      </w:rPr>
    </w:lvl>
    <w:lvl w:ilvl="2" w:tentative="0">
      <w:start w:val="1"/>
      <w:numFmt w:val="bullet"/>
      <w:lvlText w:val="•"/>
      <w:lvlJc w:val="left"/>
      <w:pPr>
        <w:ind w:left="2160" w:hanging="360"/>
      </w:pPr>
      <w:rPr>
        <w:rFonts w:ascii="Arial" w:hAnsi="Arial" w:eastAsia="Arial" w:cs="Arial"/>
        <w:vertAlign w:val="baseline"/>
      </w:rPr>
    </w:lvl>
    <w:lvl w:ilvl="3" w:tentative="0">
      <w:start w:val="1"/>
      <w:numFmt w:val="bullet"/>
      <w:lvlText w:val="•"/>
      <w:lvlJc w:val="left"/>
      <w:pPr>
        <w:ind w:left="2880" w:hanging="360"/>
      </w:pPr>
      <w:rPr>
        <w:rFonts w:ascii="Arial" w:hAnsi="Arial" w:eastAsia="Arial" w:cs="Arial"/>
        <w:vertAlign w:val="baseline"/>
      </w:rPr>
    </w:lvl>
    <w:lvl w:ilvl="4" w:tentative="0">
      <w:start w:val="1"/>
      <w:numFmt w:val="bullet"/>
      <w:lvlText w:val="•"/>
      <w:lvlJc w:val="left"/>
      <w:pPr>
        <w:ind w:left="3600" w:hanging="360"/>
      </w:pPr>
      <w:rPr>
        <w:rFonts w:ascii="Arial" w:hAnsi="Arial" w:eastAsia="Arial" w:cs="Arial"/>
        <w:vertAlign w:val="baseline"/>
      </w:rPr>
    </w:lvl>
    <w:lvl w:ilvl="5" w:tentative="0">
      <w:start w:val="1"/>
      <w:numFmt w:val="bullet"/>
      <w:lvlText w:val="•"/>
      <w:lvlJc w:val="left"/>
      <w:pPr>
        <w:ind w:left="4320" w:hanging="360"/>
      </w:pPr>
      <w:rPr>
        <w:rFonts w:ascii="Arial" w:hAnsi="Arial" w:eastAsia="Arial" w:cs="Arial"/>
        <w:vertAlign w:val="baseline"/>
      </w:rPr>
    </w:lvl>
    <w:lvl w:ilvl="6" w:tentative="0">
      <w:start w:val="1"/>
      <w:numFmt w:val="bullet"/>
      <w:lvlText w:val="•"/>
      <w:lvlJc w:val="left"/>
      <w:pPr>
        <w:ind w:left="5040" w:hanging="360"/>
      </w:pPr>
      <w:rPr>
        <w:rFonts w:ascii="Arial" w:hAnsi="Arial" w:eastAsia="Arial" w:cs="Arial"/>
        <w:vertAlign w:val="baseline"/>
      </w:rPr>
    </w:lvl>
    <w:lvl w:ilvl="7" w:tentative="0">
      <w:start w:val="1"/>
      <w:numFmt w:val="bullet"/>
      <w:lvlText w:val="•"/>
      <w:lvlJc w:val="left"/>
      <w:pPr>
        <w:ind w:left="5760" w:hanging="360"/>
      </w:pPr>
      <w:rPr>
        <w:rFonts w:ascii="Arial" w:hAnsi="Arial" w:eastAsia="Arial" w:cs="Arial"/>
        <w:vertAlign w:val="baseline"/>
      </w:rPr>
    </w:lvl>
    <w:lvl w:ilvl="8" w:tentative="0">
      <w:start w:val="1"/>
      <w:numFmt w:val="bullet"/>
      <w:lvlText w:val="•"/>
      <w:lvlJc w:val="left"/>
      <w:pPr>
        <w:ind w:left="6480" w:hanging="360"/>
      </w:pPr>
      <w:rPr>
        <w:rFonts w:ascii="Arial" w:hAnsi="Arial" w:eastAsia="Arial" w:cs="Arial"/>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FD12E2"/>
    <w:rsid w:val="10FD12E2"/>
    <w:rsid w:val="5EC83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after="330" w:afterLines="0" w:line="578" w:lineRule="auto"/>
      <w:outlineLvl w:val="0"/>
    </w:pPr>
    <w:rPr>
      <w:b/>
      <w:bCs/>
      <w:kern w:val="44"/>
      <w:sz w:val="44"/>
      <w:szCs w:val="44"/>
    </w:rPr>
  </w:style>
  <w:style w:type="paragraph" w:styleId="4">
    <w:name w:val="heading 4"/>
    <w:basedOn w:val="1"/>
    <w:next w:val="1"/>
    <w:qFormat/>
    <w:uiPriority w:val="0"/>
    <w:pPr>
      <w:keepNext/>
      <w:keepLines/>
      <w:widowControl/>
      <w:spacing w:before="200" w:beforeLines="0" w:line="276" w:lineRule="auto"/>
      <w:jc w:val="left"/>
      <w:outlineLvl w:val="3"/>
    </w:pPr>
    <w:rPr>
      <w:rFonts w:ascii="Cambria" w:hAnsi="Cambria"/>
      <w:b/>
      <w:bCs/>
      <w:i/>
      <w:iCs/>
      <w:color w:val="4F81BD"/>
      <w:kern w:val="0"/>
      <w:sz w:val="22"/>
      <w:lang w:eastAsia="en-US" w:bidi="en-US"/>
    </w:rPr>
  </w:style>
  <w:style w:type="paragraph" w:styleId="5">
    <w:name w:val="heading 5"/>
    <w:basedOn w:val="1"/>
    <w:next w:val="1"/>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rPr>
      <w:rFonts w:eastAsia="黑体"/>
      <w:sz w:val="36"/>
    </w:rPr>
  </w:style>
  <w:style w:type="paragraph" w:styleId="6">
    <w:name w:val="Body Text Indent"/>
    <w:basedOn w:val="1"/>
    <w:uiPriority w:val="0"/>
    <w:pPr>
      <w:spacing w:after="120" w:afterLines="0"/>
      <w:ind w:left="420" w:leftChars="200"/>
    </w:pPr>
  </w:style>
  <w:style w:type="paragraph" w:styleId="7">
    <w:name w:val="Body Text First Indent 2"/>
    <w:basedOn w:val="6"/>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2026-05-11T07:20:00Z</dcterms:created>
  <dc:creator>宋方方</dc:creator>
  <cp:lastModifiedBy>宋方方</cp:lastModifiedBy>
  <dcterms:modified xsi:type="dcterms:W3CDTF">2026-05-11T07:21:25Z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A5CCD52A80BE4B91A770B172E7829C02_11</vt:lpwstr>
  </property>
  <property fmtid="{D5CDD505-2E9C-101B-9397-08002B2CF9AE}" pid="4" name="KSOTemplateDocerSaveRecord">
    <vt:lpwstr>eyJoZGlkIjoiY2ZjZDI4YmRkZDY3MGZmNjNjY2JiZTFlYmI4OWM0ZWEiLCJ1c2VySWQiOiIxNzYzODEyODI4In0=</vt:lpwstr>
  </property>
</Properties>
</file>