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D3F13">
      <w:pPr>
        <w:pStyle w:val="3"/>
        <w:widowControl/>
        <w:snapToGrid w:val="0"/>
        <w:spacing w:before="0" w:after="0" w:line="360" w:lineRule="auto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采购需求及技术规格要求</w:t>
      </w:r>
    </w:p>
    <w:p w14:paraId="76455F25">
      <w:pPr>
        <w:numPr>
          <w:ilvl w:val="0"/>
          <w:numId w:val="1"/>
        </w:numPr>
        <w:adjustRightInd w:val="0"/>
        <w:snapToGrid w:val="0"/>
        <w:spacing w:before="120" w:beforeLines="50" w:line="360" w:lineRule="auto"/>
        <w:rPr>
          <w:b/>
          <w:sz w:val="24"/>
        </w:rPr>
      </w:pPr>
      <w:bookmarkStart w:id="0" w:name="_Hlk60938700"/>
      <w:r>
        <w:rPr>
          <w:b/>
          <w:sz w:val="24"/>
        </w:rPr>
        <w:t>货物需求一览表</w:t>
      </w:r>
    </w:p>
    <w:p w14:paraId="3A53A85F">
      <w:pPr>
        <w:pStyle w:val="2"/>
        <w:spacing w:after="144" w:afterLines="60"/>
        <w:jc w:val="center"/>
        <w:rPr>
          <w:rFonts w:hint="eastAsia" w:eastAsia="宋体"/>
          <w:b/>
          <w:sz w:val="21"/>
          <w:szCs w:val="21"/>
        </w:rPr>
      </w:pPr>
      <w:r>
        <w:rPr>
          <w:rFonts w:eastAsia="宋体"/>
          <w:b/>
          <w:sz w:val="21"/>
          <w:szCs w:val="21"/>
        </w:rPr>
        <w:t>表</w:t>
      </w:r>
      <w:r>
        <w:rPr>
          <w:rFonts w:hint="eastAsia" w:eastAsia="宋体"/>
          <w:b/>
          <w:sz w:val="21"/>
          <w:szCs w:val="21"/>
        </w:rPr>
        <w:t>1：</w:t>
      </w:r>
    </w:p>
    <w:tbl>
      <w:tblPr>
        <w:tblStyle w:val="5"/>
        <w:tblW w:w="8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766"/>
        <w:gridCol w:w="1520"/>
        <w:gridCol w:w="1784"/>
      </w:tblGrid>
      <w:tr w14:paraId="3520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675" w:type="dxa"/>
            <w:noWrap w:val="0"/>
            <w:vAlign w:val="center"/>
          </w:tcPr>
          <w:p w14:paraId="1EC2031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 w14:paraId="65BE6E5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货物名称</w:t>
            </w:r>
          </w:p>
        </w:tc>
        <w:tc>
          <w:tcPr>
            <w:tcW w:w="2766" w:type="dxa"/>
            <w:noWrap w:val="0"/>
            <w:vAlign w:val="center"/>
          </w:tcPr>
          <w:p w14:paraId="5392A6C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技术参数要求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520" w:type="dxa"/>
            <w:noWrap w:val="0"/>
            <w:vAlign w:val="center"/>
          </w:tcPr>
          <w:p w14:paraId="2752FF5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1784" w:type="dxa"/>
            <w:noWrap w:val="0"/>
            <w:vAlign w:val="center"/>
          </w:tcPr>
          <w:p w14:paraId="554E721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交货期</w:t>
            </w:r>
          </w:p>
        </w:tc>
      </w:tr>
      <w:tr w14:paraId="6575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 w14:paraId="08A45A1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 w14:paraId="41D5860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储能电源</w:t>
            </w:r>
          </w:p>
        </w:tc>
        <w:tc>
          <w:tcPr>
            <w:tcW w:w="2766" w:type="dxa"/>
            <w:noWrap w:val="0"/>
            <w:vAlign w:val="center"/>
          </w:tcPr>
          <w:p w14:paraId="6D67A5B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高压输出8kV/80A,  大电流输出25kA可调</w:t>
            </w:r>
          </w:p>
        </w:tc>
        <w:tc>
          <w:tcPr>
            <w:tcW w:w="1520" w:type="dxa"/>
            <w:noWrap w:val="0"/>
            <w:vAlign w:val="center"/>
          </w:tcPr>
          <w:p w14:paraId="414562D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84" w:type="dxa"/>
            <w:noWrap w:val="0"/>
            <w:vAlign w:val="center"/>
          </w:tcPr>
          <w:p w14:paraId="2EC850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4个月</w:t>
            </w:r>
          </w:p>
        </w:tc>
      </w:tr>
    </w:tbl>
    <w:p w14:paraId="596A4C0A">
      <w:pPr>
        <w:pStyle w:val="2"/>
        <w:rPr>
          <w:b/>
          <w:sz w:val="24"/>
        </w:rPr>
      </w:pPr>
    </w:p>
    <w:p w14:paraId="502C5BCC">
      <w:pPr>
        <w:adjustRightInd w:val="0"/>
        <w:snapToGrid w:val="0"/>
        <w:spacing w:before="120" w:beforeLines="50" w:line="360" w:lineRule="auto"/>
        <w:rPr>
          <w:rFonts w:hint="eastAsia"/>
          <w:b/>
          <w:sz w:val="24"/>
        </w:rPr>
      </w:pPr>
      <w:bookmarkStart w:id="1" w:name="_Toc12010788"/>
      <w:bookmarkStart w:id="2" w:name="_Toc509153917"/>
      <w:bookmarkStart w:id="3" w:name="_Toc30409514"/>
      <w:bookmarkStart w:id="4" w:name="_Toc257021215"/>
      <w:bookmarkStart w:id="5" w:name="_Toc532807472"/>
      <w:bookmarkStart w:id="6" w:name="_Toc12010815"/>
      <w:r>
        <w:rPr>
          <w:b/>
          <w:sz w:val="24"/>
        </w:rPr>
        <w:t>2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工程技术要求</w:t>
      </w:r>
      <w:bookmarkEnd w:id="1"/>
      <w:bookmarkEnd w:id="2"/>
      <w:bookmarkEnd w:id="3"/>
      <w:bookmarkEnd w:id="4"/>
      <w:bookmarkEnd w:id="5"/>
      <w:bookmarkEnd w:id="6"/>
    </w:p>
    <w:p w14:paraId="558772CD">
      <w:pPr>
        <w:adjustRightInd w:val="0"/>
        <w:snapToGrid w:val="0"/>
        <w:spacing w:before="120" w:beforeLines="50" w:line="360" w:lineRule="auto"/>
        <w:rPr>
          <w:rFonts w:hint="eastAsia"/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>1、</w:t>
      </w:r>
      <w:r>
        <w:rPr>
          <w:b/>
          <w:sz w:val="24"/>
        </w:rPr>
        <w:t>设备的主要用途及功能</w:t>
      </w:r>
    </w:p>
    <w:p w14:paraId="7D37D9DD">
      <w:pPr>
        <w:spacing w:line="360" w:lineRule="auto"/>
        <w:ind w:firstLine="48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CRAFT项目</w:t>
      </w:r>
      <w:r>
        <w:rPr>
          <w:rFonts w:ascii="宋体" w:hAnsi="宋体"/>
          <w:szCs w:val="21"/>
        </w:rPr>
        <w:t>提出建设高功率电源研究支撑平台，包括新型聚变电源的研发。本项目是基于聚变堆磁体电源和特高压电源需求，研发一套全新的储能电源拓扑，为未来磁体电源和特高压电源的电源结构进行原理性验证。包括储能电池包、电力电子模块、控制系统和辅助系统。利用电源模块，并联组建磁体电源，</w:t>
      </w:r>
      <w:r>
        <w:rPr>
          <w:rFonts w:hint="eastAsia" w:ascii="宋体" w:hAnsi="宋体"/>
          <w:szCs w:val="21"/>
        </w:rPr>
        <w:t>串联组建高压电源,验证新型聚变堆电源技术参数。</w:t>
      </w:r>
    </w:p>
    <w:p w14:paraId="11946675">
      <w:pPr>
        <w:adjustRightInd w:val="0"/>
        <w:snapToGrid w:val="0"/>
        <w:spacing w:before="120" w:beforeLines="50" w:line="360" w:lineRule="auto"/>
        <w:rPr>
          <w:rFonts w:hint="eastAsia"/>
          <w:b/>
          <w:sz w:val="24"/>
        </w:rPr>
      </w:pPr>
      <w:r>
        <w:rPr>
          <w:b/>
          <w:sz w:val="24"/>
        </w:rPr>
        <w:t>2.2</w:t>
      </w:r>
      <w:r>
        <w:rPr>
          <w:rFonts w:hint="eastAsia"/>
          <w:b/>
          <w:sz w:val="24"/>
        </w:rPr>
        <w:t xml:space="preserve">、 </w:t>
      </w:r>
      <w:r>
        <w:rPr>
          <w:b/>
          <w:sz w:val="24"/>
        </w:rPr>
        <w:t>工作条件</w:t>
      </w:r>
    </w:p>
    <w:p w14:paraId="391FA2E8">
      <w:pPr>
        <w:tabs>
          <w:tab w:val="left" w:pos="480"/>
        </w:tabs>
        <w:adjustRightInd w:val="0"/>
        <w:snapToGrid w:val="0"/>
        <w:spacing w:line="360" w:lineRule="auto"/>
        <w:ind w:left="-29" w:leftChars="-14" w:firstLine="445" w:firstLineChars="212"/>
        <w:rPr>
          <w:szCs w:val="21"/>
        </w:rPr>
      </w:pPr>
      <w:r>
        <w:rPr>
          <w:rFonts w:hint="eastAsia"/>
          <w:szCs w:val="21"/>
        </w:rPr>
        <w:t>除非在技术规格中另有说明，都应符合下列要求：</w:t>
      </w:r>
    </w:p>
    <w:p w14:paraId="0F96BC28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海拔高度：</w:t>
      </w:r>
      <w:r>
        <w:t>&lt;1000</w:t>
      </w:r>
      <w:r>
        <w:rPr>
          <w:rFonts w:hint="eastAsia"/>
        </w:rPr>
        <w:t>米，地震烈度：</w:t>
      </w:r>
      <w:r>
        <w:t>&lt;4</w:t>
      </w:r>
      <w:r>
        <w:rPr>
          <w:rFonts w:hint="eastAsia"/>
        </w:rPr>
        <w:t>级，水平加速度：</w:t>
      </w:r>
      <w:r>
        <w:t>&lt;0.2G</w:t>
      </w:r>
      <w:r>
        <w:rPr>
          <w:rFonts w:hint="eastAsia"/>
        </w:rPr>
        <w:t>，可满足户内安装。</w:t>
      </w:r>
    </w:p>
    <w:p w14:paraId="1FFDBA75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适于在气温为</w:t>
      </w:r>
      <w:r>
        <w:t>-10</w:t>
      </w:r>
      <w:r>
        <w:rPr>
          <w:rFonts w:hint="eastAsia"/>
        </w:rPr>
        <w:t>℃～</w:t>
      </w:r>
      <w:r>
        <w:t>50</w:t>
      </w:r>
      <w:r>
        <w:rPr>
          <w:rFonts w:hint="eastAsia"/>
        </w:rPr>
        <w:t>℃和相对湿度为</w:t>
      </w:r>
      <w:r>
        <w:t>90</w:t>
      </w:r>
      <w:r>
        <w:rPr>
          <w:rFonts w:hint="eastAsia"/>
        </w:rPr>
        <w:t>％的环境条件下运输和贮存。</w:t>
      </w:r>
    </w:p>
    <w:p w14:paraId="0B1E2B79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适于在气温0℃～</w:t>
      </w:r>
      <w:r>
        <w:t>40</w:t>
      </w:r>
      <w:r>
        <w:rPr>
          <w:rFonts w:hint="eastAsia"/>
        </w:rPr>
        <w:t>℃和相对湿度</w:t>
      </w:r>
      <w:r>
        <w:t>85</w:t>
      </w:r>
      <w:r>
        <w:rPr>
          <w:rFonts w:hint="eastAsia"/>
        </w:rPr>
        <w:t>％的环境条件下连续运行。</w:t>
      </w:r>
    </w:p>
    <w:p w14:paraId="5BC30BB8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如产品达不到上述要求，投标人应注明其偏差。如仪器设备需要特殊工作条件（如水、电源、磁场强度、温度、湿度、动强度等）投标人应在投标书中加以说明。</w:t>
      </w:r>
    </w:p>
    <w:p w14:paraId="2CB8DEEC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Arial"/>
          <w:bCs/>
        </w:rPr>
        <w:t>货物安装在户内；</w:t>
      </w:r>
    </w:p>
    <w:p w14:paraId="7F35E4F1">
      <w:pPr>
        <w:pStyle w:val="2"/>
      </w:pPr>
    </w:p>
    <w:p w14:paraId="76838A43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t>2.3、 技术性能指标要求</w:t>
      </w:r>
    </w:p>
    <w:p w14:paraId="5A1F4D54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2.3.1、锂电池包参数要求</w:t>
      </w:r>
    </w:p>
    <w:p w14:paraId="02D469C3">
      <w:pPr>
        <w:numPr>
          <w:ilvl w:val="0"/>
          <w:numId w:val="2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电芯要求见表2，</w:t>
      </w:r>
    </w:p>
    <w:p w14:paraId="7F98ABBB">
      <w:pPr>
        <w:numPr>
          <w:ilvl w:val="0"/>
          <w:numId w:val="2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采用磷酸铁锂电芯，电流大于124Ah, </w:t>
      </w:r>
    </w:p>
    <w:p w14:paraId="1D3ACC48">
      <w:pPr>
        <w:numPr>
          <w:ilvl w:val="0"/>
          <w:numId w:val="2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电池包建议采用1P32,</w:t>
      </w:r>
    </w:p>
    <w:p w14:paraId="416CCC12">
      <w:pPr>
        <w:numPr>
          <w:ilvl w:val="0"/>
          <w:numId w:val="2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电池包仪控要求：电池包的电压、温度和均衡状态需要通过光纤通讯上传。</w:t>
      </w:r>
    </w:p>
    <w:p w14:paraId="00FCAB39">
      <w:pPr>
        <w:numPr>
          <w:ilvl w:val="0"/>
          <w:numId w:val="2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电芯总数量大于3000只。</w:t>
      </w:r>
    </w:p>
    <w:p w14:paraId="0B6A8749">
      <w:pPr>
        <w:pStyle w:val="4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表 2. 电芯要求</w:t>
      </w:r>
    </w:p>
    <w:tbl>
      <w:tblPr>
        <w:tblStyle w:val="5"/>
        <w:tblW w:w="82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4197"/>
        <w:gridCol w:w="2871"/>
      </w:tblGrid>
      <w:tr w14:paraId="353FC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 w14:paraId="58CBFB92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4197" w:type="dxa"/>
            <w:noWrap w:val="0"/>
            <w:vAlign w:val="top"/>
          </w:tcPr>
          <w:p w14:paraId="4A21F24D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2871" w:type="dxa"/>
            <w:noWrap w:val="0"/>
            <w:vAlign w:val="top"/>
          </w:tcPr>
          <w:p w14:paraId="49094F93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参数</w:t>
            </w:r>
          </w:p>
        </w:tc>
      </w:tr>
      <w:tr w14:paraId="7AD3D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 w14:paraId="169206C3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4197" w:type="dxa"/>
            <w:noWrap w:val="0"/>
            <w:vAlign w:val="top"/>
          </w:tcPr>
          <w:p w14:paraId="0D672C47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额定电压</w:t>
            </w:r>
          </w:p>
        </w:tc>
        <w:tc>
          <w:tcPr>
            <w:tcW w:w="2871" w:type="dxa"/>
            <w:noWrap w:val="0"/>
            <w:vAlign w:val="top"/>
          </w:tcPr>
          <w:p w14:paraId="23131309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3.2V</w:t>
            </w:r>
          </w:p>
        </w:tc>
      </w:tr>
      <w:tr w14:paraId="0BDF7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 w14:paraId="2604E0E0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4197" w:type="dxa"/>
            <w:noWrap w:val="0"/>
            <w:vAlign w:val="top"/>
          </w:tcPr>
          <w:p w14:paraId="199401F1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额定电流</w:t>
            </w:r>
          </w:p>
        </w:tc>
        <w:tc>
          <w:tcPr>
            <w:tcW w:w="2871" w:type="dxa"/>
            <w:noWrap w:val="0"/>
            <w:vAlign w:val="top"/>
          </w:tcPr>
          <w:p w14:paraId="25B3C80C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&gt;124Ah</w:t>
            </w:r>
          </w:p>
        </w:tc>
      </w:tr>
      <w:tr w14:paraId="46025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 w14:paraId="0F049104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4197" w:type="dxa"/>
            <w:noWrap w:val="0"/>
            <w:vAlign w:val="top"/>
          </w:tcPr>
          <w:p w14:paraId="6B32A61D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最大充电能力(SOC:10~50%,25℃)</w:t>
            </w:r>
          </w:p>
        </w:tc>
        <w:tc>
          <w:tcPr>
            <w:tcW w:w="2871" w:type="dxa"/>
            <w:noWrap w:val="0"/>
            <w:vAlign w:val="top"/>
          </w:tcPr>
          <w:p w14:paraId="70E5A8A1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4C</w:t>
            </w:r>
          </w:p>
        </w:tc>
      </w:tr>
      <w:tr w14:paraId="09092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 w14:paraId="25E13335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4197" w:type="dxa"/>
            <w:noWrap w:val="0"/>
            <w:vAlign w:val="top"/>
          </w:tcPr>
          <w:p w14:paraId="04457D84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峰值放电电流 (10s,SOC: 50%, 25℃)</w:t>
            </w:r>
          </w:p>
        </w:tc>
        <w:tc>
          <w:tcPr>
            <w:tcW w:w="2871" w:type="dxa"/>
            <w:noWrap w:val="0"/>
            <w:vAlign w:val="top"/>
          </w:tcPr>
          <w:p w14:paraId="51445870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&gt;1000A</w:t>
            </w:r>
          </w:p>
        </w:tc>
      </w:tr>
      <w:tr w14:paraId="14F26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noWrap w:val="0"/>
            <w:vAlign w:val="top"/>
          </w:tcPr>
          <w:p w14:paraId="09BC0618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4197" w:type="dxa"/>
            <w:noWrap w:val="0"/>
            <w:vAlign w:val="top"/>
          </w:tcPr>
          <w:p w14:paraId="07CDA368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DCR(SOC: 50%, 25℃)</w:t>
            </w:r>
          </w:p>
        </w:tc>
        <w:tc>
          <w:tcPr>
            <w:tcW w:w="2871" w:type="dxa"/>
            <w:noWrap w:val="0"/>
            <w:vAlign w:val="top"/>
          </w:tcPr>
          <w:p w14:paraId="2CA1ADB2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&lt;0.5mΩ</w:t>
            </w:r>
          </w:p>
        </w:tc>
      </w:tr>
    </w:tbl>
    <w:p w14:paraId="60006471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</w:p>
    <w:p w14:paraId="106358DD">
      <w:pPr>
        <w:spacing w:line="360" w:lineRule="auto"/>
        <w:rPr>
          <w:b/>
          <w:bCs/>
        </w:rPr>
      </w:pPr>
      <w:r>
        <w:rPr>
          <w:rFonts w:hint="eastAsia"/>
        </w:rPr>
        <w:t>2</w:t>
      </w:r>
      <w:r>
        <w:rPr>
          <w:rFonts w:hint="eastAsia"/>
          <w:b/>
          <w:bCs/>
        </w:rPr>
        <w:t>.3.2、电源组件技术要求</w:t>
      </w:r>
    </w:p>
    <w:p w14:paraId="03FA93B7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H桥组件，数量大于20套。</w:t>
      </w:r>
    </w:p>
    <w:p w14:paraId="55A54E51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IGBT参数：1700V 2400A，配套专业驱动板、水冷散热器、开关缓冲器、铜母排，水冷接口。</w:t>
      </w:r>
    </w:p>
    <w:p w14:paraId="78F7FB1A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直流母线电压1000V,最大电流1500A关断时，IGBT关断过冲峰值电压低于1600V。</w:t>
      </w:r>
    </w:p>
    <w:p w14:paraId="1FF8F468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H桥运行频率2kHz.</w:t>
      </w:r>
    </w:p>
    <w:p w14:paraId="1E346C61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H桥冷却方式：水冷，入口水温≤35℃，出口水温＜50℃；去离子水，压力0.5Mpa；</w:t>
      </w:r>
    </w:p>
    <w:p w14:paraId="27D92523"/>
    <w:p w14:paraId="536126AE">
      <w:pPr>
        <w:pStyle w:val="2"/>
        <w:rPr>
          <w:rFonts w:ascii="宋体" w:hAnsi="宋体"/>
          <w:b/>
          <w:bCs/>
          <w:sz w:val="20"/>
          <w:szCs w:val="20"/>
        </w:rPr>
      </w:pPr>
    </w:p>
    <w:p w14:paraId="64940A8B">
      <w:pPr>
        <w:spacing w:after="120" w:afterLines="50"/>
        <w:rPr>
          <w:b/>
          <w:bCs/>
        </w:rPr>
      </w:pPr>
      <w:r>
        <w:rPr>
          <w:rFonts w:hint="eastAsia"/>
          <w:b/>
          <w:bCs/>
        </w:rPr>
        <w:t>2.3.3、 控制系统技术要求</w:t>
      </w:r>
    </w:p>
    <w:p w14:paraId="34538EFC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电源模块本地控制器，实现电源模块运行控制。通过光纤与上位机通讯。具备本地状态反馈。最高对地工作电压10kVdc，需提供绝缘措施。</w:t>
      </w:r>
    </w:p>
    <w:p w14:paraId="7C3690B2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所有电池状态的集中分析，根据电池包状态，提前预测，并提供预警或停机指令。</w:t>
      </w:r>
    </w:p>
    <w:p w14:paraId="043082E2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完成超过30个电源模块的并联均流控制，各模块电流不一致性低于平均值的15%，单次运行最大电流达到+/-25kA。</w:t>
      </w:r>
    </w:p>
    <w:p w14:paraId="0A7FF788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实现多模块并联输出电流跟随设定参考波形，电流幅值误差低于15%。</w:t>
      </w:r>
    </w:p>
    <w:p w14:paraId="69159C41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完成超过30个模块的串联控制，1）输出电压超过8kV,　电压控制精度5</w:t>
      </w:r>
      <w:r>
        <w:t xml:space="preserve">00V。 </w:t>
      </w:r>
      <w:r>
        <w:rPr>
          <w:rFonts w:hint="eastAsia"/>
        </w:rPr>
        <w:t>2）要求负载短路保护从短路开始时刻到电流开始下降的时间小于8us，同时提供一套全硬件短路保护电路。3）电压上升时间小于100us。</w:t>
      </w:r>
    </w:p>
    <w:p w14:paraId="5CEFFB39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完成以上功能所需的所有软硬件，包括机柜和信号检测。与本地控制器和电池包通讯全部通过光纤连接。</w:t>
      </w:r>
    </w:p>
    <w:p w14:paraId="682A286E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控制系统控制实现串联和并联运行。</w:t>
      </w:r>
    </w:p>
    <w:p w14:paraId="4C070C8E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控制系统可以接受上位机（或甲方提供）指令或者预设波形。</w:t>
      </w:r>
    </w:p>
    <w:p w14:paraId="6B90CACD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提供人机接口。</w:t>
      </w:r>
    </w:p>
    <w:p w14:paraId="1CCED91B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控制系统的软件和硬件，要求可以方便维护和更换。</w:t>
      </w:r>
    </w:p>
    <w:p w14:paraId="234BC27D">
      <w:pPr>
        <w:pStyle w:val="2"/>
        <w:rPr>
          <w:rFonts w:hint="eastAsia"/>
        </w:rPr>
      </w:pPr>
    </w:p>
    <w:p w14:paraId="2CA51308">
      <w:pPr>
        <w:rPr>
          <w:b/>
          <w:bCs/>
        </w:rPr>
      </w:pPr>
      <w:r>
        <w:rPr>
          <w:rFonts w:hint="eastAsia"/>
          <w:b/>
          <w:bCs/>
        </w:rPr>
        <w:t>2.3.4 辅助设备技术要求</w:t>
      </w:r>
    </w:p>
    <w:p w14:paraId="4552DB74">
      <w:pPr>
        <w:numPr>
          <w:ilvl w:val="0"/>
          <w:numId w:val="2"/>
        </w:numPr>
        <w:spacing w:line="480" w:lineRule="auto"/>
      </w:pPr>
      <w:r>
        <w:rPr>
          <w:rFonts w:hint="eastAsia"/>
        </w:rPr>
        <w:t>高压电阻假负载8kV80A,含连接。</w:t>
      </w:r>
    </w:p>
    <w:p w14:paraId="584BC2DD">
      <w:pPr>
        <w:numPr>
          <w:ilvl w:val="0"/>
          <w:numId w:val="2"/>
        </w:numPr>
        <w:spacing w:line="480" w:lineRule="auto"/>
      </w:pPr>
      <w:r>
        <w:rPr>
          <w:rFonts w:hint="eastAsia"/>
        </w:rPr>
        <w:t>25kA电流负载母线连接，电源和负载距离超过25米(5mH电感负载已有，连接母排需中标方考虑)</w:t>
      </w:r>
    </w:p>
    <w:p w14:paraId="782B146F">
      <w:pPr>
        <w:numPr>
          <w:ilvl w:val="0"/>
          <w:numId w:val="2"/>
        </w:numPr>
        <w:spacing w:line="480" w:lineRule="auto"/>
      </w:pPr>
      <w:r>
        <w:rPr>
          <w:rFonts w:hint="eastAsia"/>
        </w:rPr>
        <w:t>高压和大电流共用电源模块支架。要求实现10kV工作电压的绝缘等级。</w:t>
      </w:r>
    </w:p>
    <w:p w14:paraId="3C74A5EE">
      <w:pPr>
        <w:numPr>
          <w:ilvl w:val="0"/>
          <w:numId w:val="2"/>
        </w:numPr>
        <w:spacing w:line="480" w:lineRule="auto"/>
      </w:pPr>
      <w:r>
        <w:rPr>
          <w:rFonts w:hint="eastAsia"/>
        </w:rPr>
        <w:t>开关网络：能够实现模块串联和切除，以及多模块充电切换，工作隔离电压10kV。</w:t>
      </w:r>
    </w:p>
    <w:p w14:paraId="1BF29AAB">
      <w:pPr>
        <w:numPr>
          <w:ilvl w:val="0"/>
          <w:numId w:val="2"/>
        </w:numPr>
        <w:spacing w:line="480" w:lineRule="auto"/>
      </w:pPr>
      <w:r>
        <w:rPr>
          <w:rFonts w:hint="eastAsia"/>
        </w:rPr>
        <w:t>电池包存放棚（铝合金耐力板或玻璃棚）16*6*3m（长宽高）。要求房顶不漏水。</w:t>
      </w:r>
    </w:p>
    <w:p w14:paraId="0180BCC6">
      <w:pPr>
        <w:numPr>
          <w:ilvl w:val="0"/>
          <w:numId w:val="2"/>
        </w:numPr>
        <w:spacing w:line="480" w:lineRule="auto"/>
      </w:pPr>
      <w:r>
        <w:rPr>
          <w:rFonts w:hint="eastAsia"/>
        </w:rPr>
        <w:t>电池包热管理测试所需的水冷管道及状态监测系统。</w:t>
      </w:r>
    </w:p>
    <w:p w14:paraId="59BA61CA">
      <w:pPr>
        <w:numPr>
          <w:ilvl w:val="0"/>
          <w:numId w:val="2"/>
        </w:numPr>
        <w:spacing w:line="480" w:lineRule="auto"/>
      </w:pPr>
      <w:r>
        <w:rPr>
          <w:rFonts w:hint="eastAsia"/>
        </w:rPr>
        <w:t>锂电芯连接设备及连接排（满足800个电芯使用）。</w:t>
      </w:r>
    </w:p>
    <w:p w14:paraId="06FECE6F">
      <w:pPr>
        <w:numPr>
          <w:ilvl w:val="0"/>
          <w:numId w:val="2"/>
        </w:numPr>
        <w:spacing w:line="480" w:lineRule="auto"/>
      </w:pPr>
      <w:r>
        <w:rPr>
          <w:rFonts w:hint="eastAsia"/>
        </w:rPr>
        <w:t>测试和安装所需的所有电缆及附件、母排、光纤和测量仪表设备等。</w:t>
      </w:r>
    </w:p>
    <w:p w14:paraId="7CAC2FF3">
      <w:pPr>
        <w:numPr>
          <w:ilvl w:val="0"/>
          <w:numId w:val="3"/>
        </w:numPr>
        <w:adjustRightInd w:val="0"/>
        <w:snapToGrid w:val="0"/>
        <w:spacing w:before="120" w:beforeLines="50" w:line="480" w:lineRule="auto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结构设计应考虑最大短路电流。</w:t>
      </w:r>
    </w:p>
    <w:p w14:paraId="3D224018">
      <w:pPr>
        <w:numPr>
          <w:ilvl w:val="0"/>
          <w:numId w:val="3"/>
        </w:numPr>
        <w:adjustRightInd w:val="0"/>
        <w:snapToGrid w:val="0"/>
        <w:spacing w:before="120" w:beforeLines="50" w:line="480" w:lineRule="auto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结构设计应考虑后期安装，调试以及维护方便。</w:t>
      </w:r>
    </w:p>
    <w:p w14:paraId="6A609088">
      <w:pPr>
        <w:numPr>
          <w:ilvl w:val="0"/>
          <w:numId w:val="2"/>
        </w:numPr>
        <w:spacing w:line="480" w:lineRule="auto"/>
      </w:pPr>
      <w:r>
        <w:rPr>
          <w:rFonts w:hint="eastAsia"/>
        </w:rPr>
        <w:t>中标方还需提供完成电源验收的其它相关设计、安装和调试所需的设备材料和人力成本。</w:t>
      </w:r>
    </w:p>
    <w:p w14:paraId="7B98BE19">
      <w:pPr>
        <w:pStyle w:val="2"/>
        <w:rPr>
          <w:rFonts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2.4 系统验收技术指标</w:t>
      </w:r>
    </w:p>
    <w:p w14:paraId="552B9ED3"/>
    <w:p w14:paraId="3BE523F9">
      <w:pPr>
        <w:pStyle w:val="4"/>
        <w:jc w:val="center"/>
        <w:rPr>
          <w:rFonts w:ascii="等线" w:hAnsi="等线" w:eastAsia="等线"/>
          <w:sz w:val="21"/>
          <w:szCs w:val="21"/>
        </w:rPr>
      </w:pPr>
      <w:r>
        <w:rPr>
          <w:rFonts w:hint="eastAsia" w:ascii="等线" w:hAnsi="等线" w:eastAsia="等线"/>
          <w:sz w:val="21"/>
          <w:szCs w:val="21"/>
        </w:rPr>
        <w:t>表3</w:t>
      </w:r>
      <w:r>
        <w:rPr>
          <w:rFonts w:ascii="等线" w:hAnsi="等线" w:eastAsia="等线"/>
          <w:sz w:val="21"/>
          <w:szCs w:val="21"/>
        </w:rPr>
        <w:t>.</w:t>
      </w:r>
      <w:r>
        <w:rPr>
          <w:rFonts w:hint="eastAsia" w:ascii="等线" w:hAnsi="等线" w:eastAsia="等线"/>
          <w:sz w:val="21"/>
          <w:szCs w:val="21"/>
        </w:rPr>
        <w:t xml:space="preserve"> 储能电源</w:t>
      </w:r>
    </w:p>
    <w:tbl>
      <w:tblPr>
        <w:tblStyle w:val="5"/>
        <w:tblW w:w="74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801"/>
        <w:gridCol w:w="3455"/>
      </w:tblGrid>
      <w:tr w14:paraId="479A1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23" w:type="dxa"/>
            <w:noWrap w:val="0"/>
            <w:vAlign w:val="top"/>
          </w:tcPr>
          <w:p w14:paraId="7BA2A983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2801" w:type="dxa"/>
            <w:noWrap w:val="0"/>
            <w:vAlign w:val="top"/>
          </w:tcPr>
          <w:p w14:paraId="342589E3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3455" w:type="dxa"/>
            <w:noWrap w:val="0"/>
            <w:vAlign w:val="top"/>
          </w:tcPr>
          <w:p w14:paraId="17728773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参数</w:t>
            </w:r>
          </w:p>
        </w:tc>
      </w:tr>
      <w:tr w14:paraId="009D5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23" w:type="dxa"/>
            <w:noWrap w:val="0"/>
            <w:vAlign w:val="top"/>
          </w:tcPr>
          <w:p w14:paraId="49819F14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801" w:type="dxa"/>
            <w:noWrap w:val="0"/>
            <w:vAlign w:val="center"/>
          </w:tcPr>
          <w:p w14:paraId="0879876A">
            <w:pPr>
              <w:tabs>
                <w:tab w:val="right" w:pos="8306"/>
              </w:tabs>
              <w:spacing w:line="360" w:lineRule="auto"/>
              <w:ind w:firstLine="482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高压输出模式</w:t>
            </w:r>
          </w:p>
        </w:tc>
        <w:tc>
          <w:tcPr>
            <w:tcW w:w="3455" w:type="dxa"/>
            <w:noWrap w:val="0"/>
            <w:vAlign w:val="top"/>
          </w:tcPr>
          <w:p w14:paraId="2CC71D2B">
            <w:pPr>
              <w:tabs>
                <w:tab w:val="right" w:pos="8306"/>
              </w:tabs>
              <w:spacing w:before="48" w:beforeLines="20" w:after="48" w:afterLines="20" w:line="360" w:lineRule="auto"/>
              <w:ind w:firstLine="210" w:firstLineChars="1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&gt;8kV/80A,</w:t>
            </w:r>
          </w:p>
          <w:p w14:paraId="6FE4637E">
            <w:pPr>
              <w:pStyle w:val="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电压上升时间小于100us,</w:t>
            </w:r>
          </w:p>
          <w:p w14:paraId="53FB82B1">
            <w:pPr>
              <w:pStyle w:val="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短路保护时间&lt;8us</w:t>
            </w:r>
          </w:p>
        </w:tc>
      </w:tr>
      <w:tr w14:paraId="19DAE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1223" w:type="dxa"/>
            <w:noWrap w:val="0"/>
            <w:vAlign w:val="top"/>
          </w:tcPr>
          <w:p w14:paraId="38A1332C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2801" w:type="dxa"/>
            <w:noWrap w:val="0"/>
            <w:vAlign w:val="center"/>
          </w:tcPr>
          <w:p w14:paraId="21902379">
            <w:pPr>
              <w:tabs>
                <w:tab w:val="right" w:pos="8306"/>
              </w:tabs>
              <w:spacing w:line="360" w:lineRule="auto"/>
              <w:ind w:firstLine="482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大电流输出模式</w:t>
            </w:r>
          </w:p>
        </w:tc>
        <w:tc>
          <w:tcPr>
            <w:tcW w:w="3455" w:type="dxa"/>
            <w:noWrap w:val="0"/>
            <w:vAlign w:val="top"/>
          </w:tcPr>
          <w:p w14:paraId="79C86C25">
            <w:pPr>
              <w:tabs>
                <w:tab w:val="right" w:pos="8306"/>
              </w:tabs>
              <w:spacing w:before="48" w:beforeLines="20" w:after="48" w:afterLines="20"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可跟踪设定电流，最大峰值电流幅值+/-25kA，多模块输出电流与平均值偏差小于15%。</w:t>
            </w:r>
          </w:p>
        </w:tc>
      </w:tr>
      <w:tr w14:paraId="72994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3" w:type="dxa"/>
            <w:noWrap w:val="0"/>
            <w:vAlign w:val="top"/>
          </w:tcPr>
          <w:p w14:paraId="0C73384F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2801" w:type="dxa"/>
            <w:noWrap w:val="0"/>
            <w:vAlign w:val="center"/>
          </w:tcPr>
          <w:p w14:paraId="1B3A3D6E">
            <w:pPr>
              <w:tabs>
                <w:tab w:val="right" w:pos="8306"/>
              </w:tabs>
              <w:spacing w:before="48" w:beforeLines="20" w:after="48" w:afterLines="20" w:line="360" w:lineRule="auto"/>
              <w:ind w:firstLine="48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电源模块数量</w:t>
            </w:r>
          </w:p>
        </w:tc>
        <w:tc>
          <w:tcPr>
            <w:tcW w:w="3455" w:type="dxa"/>
            <w:noWrap w:val="0"/>
            <w:vAlign w:val="top"/>
          </w:tcPr>
          <w:p w14:paraId="3F1E5A48">
            <w:pPr>
              <w:tabs>
                <w:tab w:val="right" w:pos="8306"/>
              </w:tabs>
              <w:spacing w:before="48" w:beforeLines="20" w:after="48" w:afterLines="20"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要满足1、2测试参数要求</w:t>
            </w:r>
          </w:p>
        </w:tc>
      </w:tr>
    </w:tbl>
    <w:p w14:paraId="0F815E3C"/>
    <w:p w14:paraId="5AC202A5"/>
    <w:p w14:paraId="3EF70794">
      <w:pPr>
        <w:ind w:firstLine="210" w:firstLineChars="100"/>
      </w:pPr>
      <w:r>
        <w:rPr>
          <w:rFonts w:hint="eastAsia"/>
        </w:rPr>
        <w:t>电源其它参数参投标方可以自行选择。但是验收测试参数需要不低于上面技术要求。</w:t>
      </w:r>
    </w:p>
    <w:p w14:paraId="073152ED"/>
    <w:p w14:paraId="1A3BE7FF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2.5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 xml:space="preserve"> 技术服务要求及质保要求</w:t>
      </w:r>
    </w:p>
    <w:p w14:paraId="47D2B454">
      <w:pPr>
        <w:numPr>
          <w:ilvl w:val="0"/>
          <w:numId w:val="4"/>
        </w:numPr>
        <w:adjustRightInd w:val="0"/>
        <w:snapToGrid w:val="0"/>
        <w:spacing w:before="120" w:beforeLines="50" w:line="360" w:lineRule="auto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满足项目质量管理规定，中标后提供相应的质量管理文档和技术文档；</w:t>
      </w:r>
    </w:p>
    <w:p w14:paraId="7D7F6EBB">
      <w:pPr>
        <w:numPr>
          <w:ilvl w:val="0"/>
          <w:numId w:val="4"/>
        </w:numPr>
        <w:adjustRightInd w:val="0"/>
        <w:snapToGrid w:val="0"/>
        <w:spacing w:before="120" w:beforeLines="50" w:line="360" w:lineRule="auto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设备相关图纸，安装指导文件，运行和维护指导文件；</w:t>
      </w:r>
    </w:p>
    <w:p w14:paraId="75A1D3AD">
      <w:pPr>
        <w:numPr>
          <w:ilvl w:val="0"/>
          <w:numId w:val="4"/>
        </w:numPr>
        <w:adjustRightInd w:val="0"/>
        <w:snapToGrid w:val="0"/>
        <w:spacing w:before="120" w:beforeLines="50" w:line="360" w:lineRule="auto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详细生产加工进度计划；</w:t>
      </w:r>
    </w:p>
    <w:p w14:paraId="73F60C7C">
      <w:pPr>
        <w:numPr>
          <w:ilvl w:val="0"/>
          <w:numId w:val="4"/>
        </w:numPr>
        <w:adjustRightInd w:val="0"/>
        <w:snapToGrid w:val="0"/>
        <w:spacing w:before="120" w:beforeLines="50" w:line="360" w:lineRule="auto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其它本文件中没有规定的质量管理方面的文档的编写和提交；</w:t>
      </w:r>
    </w:p>
    <w:p w14:paraId="77F1ABFC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2.6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验收标准及验收程序</w:t>
      </w:r>
      <w:r>
        <w:rPr>
          <w:b/>
          <w:sz w:val="24"/>
        </w:rPr>
        <w:tab/>
      </w:r>
    </w:p>
    <w:p w14:paraId="56B5DAD2">
      <w:pPr>
        <w:tabs>
          <w:tab w:val="left" w:pos="2717"/>
        </w:tabs>
        <w:adjustRightInd w:val="0"/>
        <w:spacing w:before="120" w:beforeLines="50"/>
        <w:ind w:firstLine="420"/>
      </w:pPr>
      <w:r>
        <w:rPr>
          <w:rFonts w:hint="eastAsia" w:ascii="Arial" w:hAnsi="宋体" w:cs="Arial"/>
          <w:bCs/>
          <w:szCs w:val="21"/>
        </w:rPr>
        <w:t>厂家需在甲方见证下完成常规试验，现场试验需要提供技术人员配合甲方完成，具体指标见上述的技术要求。</w:t>
      </w:r>
      <w:r>
        <w:rPr>
          <w:rFonts w:hint="eastAsia"/>
          <w:b/>
          <w:sz w:val="24"/>
        </w:rPr>
        <w:t xml:space="preserve"> </w:t>
      </w:r>
      <w:bookmarkEnd w:id="0"/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9C133E"/>
    <w:multiLevelType w:val="multilevel"/>
    <w:tmpl w:val="1A9C133E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6A4F86"/>
    <w:multiLevelType w:val="multilevel"/>
    <w:tmpl w:val="366A4F8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480184B"/>
    <w:multiLevelType w:val="multilevel"/>
    <w:tmpl w:val="4480184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BA541A8"/>
    <w:multiLevelType w:val="multilevel"/>
    <w:tmpl w:val="7BA541A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20F60"/>
    <w:rsid w:val="21E2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黑体"/>
      <w:sz w:val="36"/>
    </w:rPr>
  </w:style>
  <w:style w:type="paragraph" w:styleId="4">
    <w:name w:val="caption"/>
    <w:basedOn w:val="1"/>
    <w:next w:val="1"/>
    <w:qFormat/>
    <w:uiPriority w:val="99"/>
    <w:pPr>
      <w:adjustRightInd w:val="0"/>
      <w:spacing w:before="152" w:beforeLines="0" w:after="160" w:afterLines="0" w:line="360" w:lineRule="atLeast"/>
      <w:jc w:val="left"/>
      <w:textAlignment w:val="baseline"/>
    </w:pPr>
    <w:rPr>
      <w:rFonts w:ascii="Arial" w:hAnsi="Arial"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2026-04-23T07:03:00Z</dcterms:created>
  <dc:creator>宋方方</dc:creator>
  <cp:lastModifiedBy>宋方方</cp:lastModifiedBy>
  <dcterms:modified xsi:type="dcterms:W3CDTF">2026-04-23T07:04:07Z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E51CFAAAA0384A098ABB334C029986D3_11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