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AB778">
      <w:pPr>
        <w:pStyle w:val="3"/>
        <w:widowControl/>
        <w:snapToGrid w:val="0"/>
        <w:spacing w:before="0" w:after="0" w:line="360" w:lineRule="auto"/>
        <w:jc w:val="center"/>
        <w:rPr>
          <w:rFonts w:hint="eastAsia" w:ascii="宋体" w:hAnsi="宋体"/>
        </w:rPr>
      </w:pPr>
      <w:r>
        <w:rPr>
          <w:rFonts w:hint="eastAsia" w:ascii="宋体" w:hAnsi="宋体"/>
        </w:rPr>
        <w:t>采购</w:t>
      </w:r>
      <w:bookmarkStart w:id="11" w:name="_GoBack"/>
      <w:bookmarkEnd w:id="11"/>
      <w:r>
        <w:rPr>
          <w:rFonts w:hint="eastAsia" w:ascii="宋体" w:hAnsi="宋体"/>
        </w:rPr>
        <w:t>需求及技术规格要求</w:t>
      </w:r>
    </w:p>
    <w:p w14:paraId="0FB8A0C8">
      <w:pPr>
        <w:adjustRightInd w:val="0"/>
        <w:snapToGrid w:val="0"/>
        <w:spacing w:before="120" w:beforeLines="50" w:line="360" w:lineRule="auto"/>
        <w:rPr>
          <w:b/>
          <w:sz w:val="24"/>
        </w:rPr>
      </w:pPr>
      <w:r>
        <w:rPr>
          <w:b/>
          <w:sz w:val="24"/>
        </w:rPr>
        <w:t>1</w:t>
      </w:r>
      <w:r>
        <w:rPr>
          <w:rFonts w:hint="eastAsia"/>
          <w:b/>
          <w:sz w:val="24"/>
        </w:rPr>
        <w:t>、</w:t>
      </w:r>
      <w:r>
        <w:rPr>
          <w:b/>
          <w:sz w:val="24"/>
        </w:rPr>
        <w:t>货物需求一览表</w:t>
      </w:r>
    </w:p>
    <w:tbl>
      <w:tblPr>
        <w:tblStyle w:val="4"/>
        <w:tblW w:w="72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3378"/>
        <w:gridCol w:w="1239"/>
        <w:gridCol w:w="1790"/>
      </w:tblGrid>
      <w:tr w14:paraId="6CDC1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804" w:type="dxa"/>
            <w:noWrap w:val="0"/>
            <w:vAlign w:val="center"/>
          </w:tcPr>
          <w:p w14:paraId="610CEA38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3378" w:type="dxa"/>
            <w:noWrap w:val="0"/>
            <w:vAlign w:val="center"/>
          </w:tcPr>
          <w:p w14:paraId="2C24892D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货物名称</w:t>
            </w:r>
          </w:p>
        </w:tc>
        <w:tc>
          <w:tcPr>
            <w:tcW w:w="1239" w:type="dxa"/>
            <w:noWrap w:val="0"/>
            <w:vAlign w:val="center"/>
          </w:tcPr>
          <w:p w14:paraId="682CDFA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数量</w:t>
            </w:r>
          </w:p>
        </w:tc>
        <w:tc>
          <w:tcPr>
            <w:tcW w:w="1790" w:type="dxa"/>
            <w:noWrap w:val="0"/>
            <w:vAlign w:val="center"/>
          </w:tcPr>
          <w:p w14:paraId="3F86607F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交货期</w:t>
            </w:r>
          </w:p>
        </w:tc>
      </w:tr>
      <w:tr w14:paraId="44820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804" w:type="dxa"/>
            <w:noWrap w:val="0"/>
            <w:vAlign w:val="center"/>
          </w:tcPr>
          <w:p w14:paraId="11FAFF12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3378" w:type="dxa"/>
            <w:noWrap w:val="0"/>
            <w:vAlign w:val="center"/>
          </w:tcPr>
          <w:p w14:paraId="0D897CEE">
            <w:pPr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BEST CC磁体支撑研制</w:t>
            </w:r>
          </w:p>
        </w:tc>
        <w:tc>
          <w:tcPr>
            <w:tcW w:w="1239" w:type="dxa"/>
            <w:noWrap w:val="0"/>
            <w:vAlign w:val="center"/>
          </w:tcPr>
          <w:p w14:paraId="775CD9D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8套</w:t>
            </w:r>
          </w:p>
        </w:tc>
        <w:tc>
          <w:tcPr>
            <w:tcW w:w="1790" w:type="dxa"/>
            <w:noWrap w:val="0"/>
            <w:vAlign w:val="center"/>
          </w:tcPr>
          <w:p w14:paraId="67297438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合同签订后12个月内完成制造及交付并验收。</w:t>
            </w:r>
          </w:p>
        </w:tc>
      </w:tr>
    </w:tbl>
    <w:p w14:paraId="31AF50C9">
      <w:pPr>
        <w:adjustRightInd w:val="0"/>
        <w:snapToGrid w:val="0"/>
        <w:spacing w:before="120" w:beforeLines="50" w:line="360" w:lineRule="auto"/>
        <w:rPr>
          <w:rFonts w:hint="eastAsia"/>
          <w:b/>
          <w:sz w:val="24"/>
        </w:rPr>
      </w:pPr>
      <w:bookmarkStart w:id="0" w:name="_Toc12010815"/>
      <w:bookmarkStart w:id="1" w:name="_Toc12010788"/>
      <w:bookmarkStart w:id="2" w:name="_Toc509153917"/>
      <w:bookmarkStart w:id="3" w:name="_Toc30409514"/>
      <w:bookmarkStart w:id="4" w:name="_Toc532807472"/>
      <w:bookmarkStart w:id="5" w:name="_Toc257021215"/>
      <w:r>
        <w:rPr>
          <w:b/>
          <w:sz w:val="24"/>
        </w:rPr>
        <w:t>2</w:t>
      </w:r>
      <w:r>
        <w:rPr>
          <w:rFonts w:hint="eastAsia"/>
          <w:b/>
          <w:sz w:val="24"/>
        </w:rPr>
        <w:t>、</w:t>
      </w:r>
      <w:r>
        <w:rPr>
          <w:b/>
          <w:sz w:val="24"/>
        </w:rPr>
        <w:t>工程技术要求</w:t>
      </w:r>
      <w:bookmarkEnd w:id="0"/>
      <w:bookmarkEnd w:id="1"/>
      <w:bookmarkEnd w:id="2"/>
      <w:bookmarkEnd w:id="3"/>
      <w:bookmarkEnd w:id="4"/>
      <w:bookmarkEnd w:id="5"/>
    </w:p>
    <w:p w14:paraId="4296BA8F">
      <w:pPr>
        <w:adjustRightInd w:val="0"/>
        <w:snapToGrid w:val="0"/>
        <w:spacing w:before="120" w:beforeLines="50" w:line="360" w:lineRule="auto"/>
        <w:rPr>
          <w:b/>
          <w:sz w:val="24"/>
        </w:rPr>
      </w:pPr>
      <w:r>
        <w:rPr>
          <w:b/>
          <w:sz w:val="24"/>
        </w:rPr>
        <w:t>2.</w:t>
      </w:r>
      <w:r>
        <w:rPr>
          <w:rFonts w:hint="eastAsia"/>
          <w:b/>
          <w:sz w:val="24"/>
        </w:rPr>
        <w:t>1、</w:t>
      </w:r>
      <w:r>
        <w:rPr>
          <w:b/>
          <w:sz w:val="24"/>
        </w:rPr>
        <w:t>设备的主要用途及功能</w:t>
      </w:r>
    </w:p>
    <w:p w14:paraId="1226ADA5">
      <w:pPr>
        <w:adjustRightInd w:val="0"/>
        <w:snapToGrid w:val="0"/>
        <w:spacing w:before="240" w:beforeLines="100" w:line="360" w:lineRule="auto"/>
        <w:ind w:firstLine="480"/>
      </w:pPr>
      <w:bookmarkStart w:id="6" w:name="_Toc13807"/>
      <w:bookmarkStart w:id="7" w:name="_Toc12721"/>
      <w:r>
        <w:t>BEST 校正场磁体共由8个“瓦片状”线圈组成，校正场线圈（CC）系统设计是用于校正托卡马克磁场位形，特别是环形不对称，并将对等离子体中的物理过程有害的误差磁场降低到锁定模式阈值（LMT）以下。线圈位置误差的影响被定义为线圈电流中心线的误差。托卡马克磁场轴对称性的扰动，称为“误差场”，可以在等离子体中引起锁定模式，并导致等离子体稳定运行模式的破坏。</w:t>
      </w:r>
    </w:p>
    <w:p w14:paraId="1797EC57">
      <w:pPr>
        <w:adjustRightInd w:val="0"/>
        <w:snapToGrid w:val="0"/>
        <w:spacing w:line="360" w:lineRule="auto"/>
        <w:ind w:firstLine="480"/>
      </w:pPr>
      <w:r>
        <w:t>BEST CC线圈还用于排除等离子体高参数运行过程中产生的钨杂质。以钨为代表的杂质将会通过扩散、漂移等方式进入等离子体区域，极大地影响高参数运行的实现，因而排杂也是BEST装置进入高参数区的重要任务。</w:t>
      </w:r>
    </w:p>
    <w:p w14:paraId="30A326B3">
      <w:pPr>
        <w:adjustRightInd w:val="0"/>
        <w:snapToGrid w:val="0"/>
        <w:spacing w:line="360" w:lineRule="auto"/>
        <w:ind w:firstLine="480"/>
      </w:pPr>
      <w:r>
        <w:t>所有8个CC线圈由NbTi CICC导体绕制而成</w:t>
      </w:r>
      <w:r>
        <w:rPr>
          <w:rFonts w:hint="eastAsia"/>
        </w:rPr>
        <w:t>，工作在4.5K</w:t>
      </w:r>
      <w:r>
        <w:t>。CC超导磁体系统位于内外冷屏之间，每个CC线圈通过夹具以及悬臂支撑固定在TF线圈盒上，以保证CC线圈的位置精度和结构安全，确认CC线圈的稳定运行。</w:t>
      </w:r>
      <w:bookmarkEnd w:id="6"/>
      <w:bookmarkEnd w:id="7"/>
    </w:p>
    <w:p w14:paraId="2962073C">
      <w:pPr>
        <w:adjustRightInd w:val="0"/>
        <w:snapToGrid w:val="0"/>
        <w:spacing w:line="360" w:lineRule="auto"/>
        <w:ind w:firstLine="480"/>
      </w:pPr>
      <w:r>
        <w:t>BEST CC超导磁体的总体布局如图1.1所示，CC线圈沿赤道面上、下对称分布</w:t>
      </w:r>
      <w:r>
        <w:rPr>
          <w:rFonts w:hint="eastAsia"/>
        </w:rPr>
        <w:t>，CC支撑</w:t>
      </w:r>
      <w:r>
        <w:t>。</w:t>
      </w:r>
    </w:p>
    <w:p w14:paraId="7958CD60">
      <w:pPr>
        <w:adjustRightInd w:val="0"/>
        <w:snapToGrid w:val="0"/>
        <w:ind w:firstLine="480"/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2241550" cy="207772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2538095" cy="183769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FE99">
      <w:pPr>
        <w:adjustRightInd w:val="0"/>
        <w:snapToGrid w:val="0"/>
        <w:ind w:firstLine="480"/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2458085" cy="2339340"/>
            <wp:effectExtent l="0" t="0" r="1079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5205" r="5531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0075">
      <w:pPr>
        <w:adjustRightInd w:val="0"/>
        <w:snapToGrid w:val="0"/>
        <w:spacing w:after="240" w:afterLines="100"/>
        <w:ind w:firstLine="482"/>
        <w:jc w:val="center"/>
        <w:rPr>
          <w:szCs w:val="21"/>
        </w:rPr>
      </w:pPr>
      <w:bookmarkStart w:id="8" w:name="_Ref140919093"/>
      <w:bookmarkStart w:id="9" w:name="_Ref140964308"/>
      <w:r>
        <w:rPr>
          <w:szCs w:val="21"/>
        </w:rPr>
        <w:t>图</w:t>
      </w:r>
      <w:bookmarkEnd w:id="8"/>
      <w:bookmarkStart w:id="10" w:name="_Ref140964341"/>
      <w:r>
        <w:rPr>
          <w:szCs w:val="21"/>
        </w:rPr>
        <w:t>1.1 BEST CC磁体及支撑总体布局</w:t>
      </w:r>
      <w:bookmarkEnd w:id="9"/>
      <w:bookmarkEnd w:id="10"/>
    </w:p>
    <w:tbl>
      <w:tblPr>
        <w:tblStyle w:val="4"/>
        <w:tblW w:w="83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22"/>
        <w:gridCol w:w="3897"/>
      </w:tblGrid>
      <w:tr w14:paraId="0C6C2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3544" w:type="dxa"/>
            <w:gridSpan w:val="2"/>
            <w:noWrap w:val="0"/>
            <w:vAlign w:val="top"/>
          </w:tcPr>
          <w:p w14:paraId="10F575F8">
            <w:pPr>
              <w:jc w:val="center"/>
            </w:pPr>
            <w:r>
              <w:rPr>
                <w:rFonts w:hint="eastAsia"/>
              </w:rPr>
              <w:t>CC磁体支撑</w:t>
            </w:r>
            <w:r>
              <w:t>名称</w:t>
            </w:r>
          </w:p>
        </w:tc>
        <w:tc>
          <w:tcPr>
            <w:tcW w:w="922" w:type="dxa"/>
            <w:noWrap w:val="0"/>
            <w:vAlign w:val="top"/>
          </w:tcPr>
          <w:p w14:paraId="409EA5F5">
            <w:pPr>
              <w:jc w:val="center"/>
            </w:pPr>
            <w:r>
              <w:t>数量</w:t>
            </w:r>
          </w:p>
          <w:p w14:paraId="48A186E0">
            <w:pPr>
              <w:jc w:val="center"/>
            </w:pPr>
            <w:r>
              <w:t>（套）</w:t>
            </w:r>
          </w:p>
        </w:tc>
        <w:tc>
          <w:tcPr>
            <w:tcW w:w="3897" w:type="dxa"/>
            <w:noWrap w:val="0"/>
            <w:vAlign w:val="top"/>
          </w:tcPr>
          <w:p w14:paraId="18DA0E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</w:t>
            </w:r>
            <w:r>
              <w:t>技术</w:t>
            </w:r>
            <w:r>
              <w:rPr>
                <w:rFonts w:hint="eastAsia"/>
              </w:rPr>
              <w:t>指标</w:t>
            </w:r>
          </w:p>
        </w:tc>
      </w:tr>
      <w:tr w14:paraId="6F3AB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417" w:type="dxa"/>
            <w:vMerge w:val="restart"/>
            <w:noWrap w:val="0"/>
            <w:vAlign w:val="center"/>
          </w:tcPr>
          <w:p w14:paraId="34A67509">
            <w:r>
              <w:t>8套CC线圈支撑（含终端箱支撑）</w:t>
            </w:r>
          </w:p>
        </w:tc>
        <w:tc>
          <w:tcPr>
            <w:tcW w:w="2127" w:type="dxa"/>
            <w:noWrap w:val="0"/>
            <w:vAlign w:val="center"/>
          </w:tcPr>
          <w:p w14:paraId="726089C4">
            <w:pPr>
              <w:jc w:val="center"/>
            </w:pPr>
            <w:r>
              <w:t>CC#1线圈支撑</w:t>
            </w:r>
          </w:p>
        </w:tc>
        <w:tc>
          <w:tcPr>
            <w:tcW w:w="922" w:type="dxa"/>
            <w:noWrap w:val="0"/>
            <w:vAlign w:val="top"/>
          </w:tcPr>
          <w:p w14:paraId="31B2300D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restart"/>
            <w:noWrap w:val="0"/>
            <w:vAlign w:val="center"/>
          </w:tcPr>
          <w:p w14:paraId="42C4449B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CC支撑具备足够的刚度和强度，刚度要求在组合载荷状态下，不大于5mm；</w:t>
            </w:r>
          </w:p>
          <w:p w14:paraId="1BA9576B">
            <w:pPr>
              <w:numPr>
                <w:ilvl w:val="0"/>
                <w:numId w:val="1"/>
              </w:numPr>
            </w:pPr>
            <w:r>
              <w:t>原材料为ITER级316L（N）不锈钢和无缝钢管；</w:t>
            </w:r>
          </w:p>
          <w:p w14:paraId="12C7F3C9">
            <w:pPr>
              <w:numPr>
                <w:ilvl w:val="0"/>
                <w:numId w:val="1"/>
              </w:numPr>
            </w:pPr>
            <w:r>
              <w:t>螺栓预紧件为ITER级A286材料，螺栓表面镀银，厚度5um~8um</w:t>
            </w:r>
            <w:r>
              <w:rPr>
                <w:rFonts w:hint="eastAsia"/>
              </w:rPr>
              <w:t>；</w:t>
            </w:r>
          </w:p>
          <w:p w14:paraId="20CA2745">
            <w:pPr>
              <w:numPr>
                <w:ilvl w:val="0"/>
                <w:numId w:val="1"/>
              </w:numPr>
            </w:pPr>
            <w:r>
              <w:t>绝缘材料为高强耐辐照G10/11</w:t>
            </w:r>
            <w:r>
              <w:rPr>
                <w:rFonts w:hint="eastAsia"/>
              </w:rPr>
              <w:t>；</w:t>
            </w:r>
          </w:p>
          <w:p w14:paraId="5BCFFB22">
            <w:pPr>
              <w:numPr>
                <w:ilvl w:val="0"/>
                <w:numId w:val="1"/>
              </w:numPr>
            </w:pPr>
            <w:r>
              <w:t>金属原材料及焊缝室温下其相对磁导率不大于1.05</w:t>
            </w:r>
            <w:r>
              <w:rPr>
                <w:rFonts w:hint="eastAsia"/>
              </w:rPr>
              <w:t>；</w:t>
            </w:r>
          </w:p>
          <w:p w14:paraId="4AABD696">
            <w:pPr>
              <w:numPr>
                <w:ilvl w:val="0"/>
                <w:numId w:val="1"/>
              </w:numPr>
            </w:pPr>
            <w:r>
              <w:t>支撑尺寸精度不低于±1mm</w:t>
            </w:r>
            <w:r>
              <w:rPr>
                <w:rFonts w:hint="eastAsia"/>
              </w:rPr>
              <w:t>；</w:t>
            </w:r>
          </w:p>
          <w:p w14:paraId="7D10FA1D">
            <w:pPr>
              <w:numPr>
                <w:ilvl w:val="0"/>
                <w:numId w:val="1"/>
              </w:numPr>
            </w:pPr>
            <w:r>
              <w:t>支撑加工后表面粗糙度不大于Ra=6.3</w:t>
            </w:r>
            <w:r>
              <w:rPr>
                <w:rFonts w:hint="eastAsia"/>
              </w:rPr>
              <w:t>um。</w:t>
            </w:r>
          </w:p>
        </w:tc>
      </w:tr>
      <w:tr w14:paraId="44BB8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16C1C643"/>
        </w:tc>
        <w:tc>
          <w:tcPr>
            <w:tcW w:w="2127" w:type="dxa"/>
            <w:noWrap w:val="0"/>
            <w:vAlign w:val="center"/>
          </w:tcPr>
          <w:p w14:paraId="6CE303BB">
            <w:pPr>
              <w:jc w:val="center"/>
            </w:pPr>
            <w:r>
              <w:t>CC#2线圈支撑*</w:t>
            </w:r>
          </w:p>
        </w:tc>
        <w:tc>
          <w:tcPr>
            <w:tcW w:w="922" w:type="dxa"/>
            <w:noWrap w:val="0"/>
            <w:vAlign w:val="top"/>
          </w:tcPr>
          <w:p w14:paraId="5F95A469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790B3841"/>
        </w:tc>
      </w:tr>
      <w:tr w14:paraId="42C6B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5E1FD0FB"/>
        </w:tc>
        <w:tc>
          <w:tcPr>
            <w:tcW w:w="2127" w:type="dxa"/>
            <w:noWrap w:val="0"/>
            <w:vAlign w:val="center"/>
          </w:tcPr>
          <w:p w14:paraId="05F2E677">
            <w:pPr>
              <w:jc w:val="center"/>
            </w:pPr>
            <w:r>
              <w:t>CC#3线圈支撑*</w:t>
            </w:r>
          </w:p>
        </w:tc>
        <w:tc>
          <w:tcPr>
            <w:tcW w:w="922" w:type="dxa"/>
            <w:noWrap w:val="0"/>
            <w:vAlign w:val="top"/>
          </w:tcPr>
          <w:p w14:paraId="44171A32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6A510F5B"/>
        </w:tc>
      </w:tr>
      <w:tr w14:paraId="12874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2E1D3E4F"/>
        </w:tc>
        <w:tc>
          <w:tcPr>
            <w:tcW w:w="2127" w:type="dxa"/>
            <w:noWrap w:val="0"/>
            <w:vAlign w:val="center"/>
          </w:tcPr>
          <w:p w14:paraId="1B4E4F74">
            <w:pPr>
              <w:jc w:val="center"/>
            </w:pPr>
            <w:r>
              <w:t>CC#4线圈支撑</w:t>
            </w:r>
          </w:p>
        </w:tc>
        <w:tc>
          <w:tcPr>
            <w:tcW w:w="922" w:type="dxa"/>
            <w:noWrap w:val="0"/>
            <w:vAlign w:val="top"/>
          </w:tcPr>
          <w:p w14:paraId="13A709D9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787AA4A2"/>
        </w:tc>
      </w:tr>
      <w:tr w14:paraId="3A2D6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6DEB388E"/>
        </w:tc>
        <w:tc>
          <w:tcPr>
            <w:tcW w:w="2127" w:type="dxa"/>
            <w:noWrap w:val="0"/>
            <w:vAlign w:val="center"/>
          </w:tcPr>
          <w:p w14:paraId="2B93494D">
            <w:pPr>
              <w:jc w:val="center"/>
            </w:pPr>
            <w:r>
              <w:t>CC#5线圈支撑</w:t>
            </w:r>
          </w:p>
        </w:tc>
        <w:tc>
          <w:tcPr>
            <w:tcW w:w="922" w:type="dxa"/>
            <w:noWrap w:val="0"/>
            <w:vAlign w:val="top"/>
          </w:tcPr>
          <w:p w14:paraId="097603F5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7E94ECD6"/>
        </w:tc>
      </w:tr>
      <w:tr w14:paraId="639B8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7C590EAE"/>
        </w:tc>
        <w:tc>
          <w:tcPr>
            <w:tcW w:w="2127" w:type="dxa"/>
            <w:noWrap w:val="0"/>
            <w:vAlign w:val="center"/>
          </w:tcPr>
          <w:p w14:paraId="44F7F52A">
            <w:pPr>
              <w:jc w:val="center"/>
            </w:pPr>
            <w:r>
              <w:t>CC#6线圈支撑</w:t>
            </w:r>
          </w:p>
        </w:tc>
        <w:tc>
          <w:tcPr>
            <w:tcW w:w="922" w:type="dxa"/>
            <w:noWrap w:val="0"/>
            <w:vAlign w:val="top"/>
          </w:tcPr>
          <w:p w14:paraId="0B1A50BB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31266BEA"/>
        </w:tc>
      </w:tr>
      <w:tr w14:paraId="61F73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57890869"/>
        </w:tc>
        <w:tc>
          <w:tcPr>
            <w:tcW w:w="2127" w:type="dxa"/>
            <w:noWrap w:val="0"/>
            <w:vAlign w:val="center"/>
          </w:tcPr>
          <w:p w14:paraId="204694A9">
            <w:pPr>
              <w:jc w:val="center"/>
            </w:pPr>
            <w:r>
              <w:t>CC#7线圈支撑</w:t>
            </w:r>
          </w:p>
        </w:tc>
        <w:tc>
          <w:tcPr>
            <w:tcW w:w="922" w:type="dxa"/>
            <w:noWrap w:val="0"/>
            <w:vAlign w:val="top"/>
          </w:tcPr>
          <w:p w14:paraId="38B80FD5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28ED9869"/>
        </w:tc>
      </w:tr>
      <w:tr w14:paraId="61548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417" w:type="dxa"/>
            <w:vMerge w:val="continue"/>
            <w:noWrap w:val="0"/>
            <w:vAlign w:val="top"/>
          </w:tcPr>
          <w:p w14:paraId="6A44F999"/>
        </w:tc>
        <w:tc>
          <w:tcPr>
            <w:tcW w:w="2127" w:type="dxa"/>
            <w:noWrap w:val="0"/>
            <w:vAlign w:val="center"/>
          </w:tcPr>
          <w:p w14:paraId="51CAADC8">
            <w:pPr>
              <w:jc w:val="center"/>
            </w:pPr>
            <w:r>
              <w:t>CC#8线圈支撑</w:t>
            </w:r>
          </w:p>
        </w:tc>
        <w:tc>
          <w:tcPr>
            <w:tcW w:w="922" w:type="dxa"/>
            <w:noWrap w:val="0"/>
            <w:vAlign w:val="top"/>
          </w:tcPr>
          <w:p w14:paraId="4D5DD8F3">
            <w:pPr>
              <w:jc w:val="center"/>
            </w:pPr>
            <w:r>
              <w:t>1</w:t>
            </w:r>
          </w:p>
        </w:tc>
        <w:tc>
          <w:tcPr>
            <w:tcW w:w="3897" w:type="dxa"/>
            <w:vMerge w:val="continue"/>
            <w:noWrap w:val="0"/>
            <w:vAlign w:val="top"/>
          </w:tcPr>
          <w:p w14:paraId="4A51F321"/>
        </w:tc>
      </w:tr>
    </w:tbl>
    <w:p w14:paraId="1F8D5082">
      <w:pPr>
        <w:adjustRightInd w:val="0"/>
        <w:snapToGrid w:val="0"/>
        <w:spacing w:before="120" w:beforeLines="50" w:line="360" w:lineRule="auto"/>
        <w:rPr>
          <w:rFonts w:hint="eastAsia"/>
          <w:b/>
          <w:sz w:val="24"/>
        </w:rPr>
      </w:pPr>
      <w:r>
        <w:rPr>
          <w:b/>
          <w:sz w:val="24"/>
        </w:rPr>
        <w:t>2.3</w:t>
      </w:r>
      <w:r>
        <w:rPr>
          <w:rFonts w:hint="eastAsia"/>
          <w:b/>
          <w:sz w:val="24"/>
        </w:rPr>
        <w:t xml:space="preserve">、 </w:t>
      </w:r>
      <w:r>
        <w:rPr>
          <w:b/>
          <w:sz w:val="24"/>
        </w:rPr>
        <w:t>工作条件</w:t>
      </w:r>
    </w:p>
    <w:p w14:paraId="72DB35EF">
      <w:pPr>
        <w:pStyle w:val="2"/>
        <w:spacing w:line="360" w:lineRule="auto"/>
        <w:ind w:firstLine="420" w:firstLineChars="200"/>
        <w:rPr>
          <w:rFonts w:hint="eastAsia" w:eastAsia="宋体"/>
          <w:sz w:val="21"/>
        </w:rPr>
      </w:pPr>
      <w:r>
        <w:rPr>
          <w:rFonts w:eastAsia="宋体"/>
          <w:sz w:val="21"/>
        </w:rPr>
        <w:t>BEST CC磁体支撑工作在真空度不高于1</w:t>
      </w:r>
      <w:r>
        <w:rPr>
          <w:rFonts w:hint="eastAsia" w:eastAsia="宋体"/>
          <w:sz w:val="21"/>
        </w:rPr>
        <w:t>E</w:t>
      </w:r>
      <w:r>
        <w:rPr>
          <w:rFonts w:eastAsia="宋体"/>
          <w:sz w:val="21"/>
        </w:rPr>
        <w:t>-4Pa</w:t>
      </w:r>
      <w:r>
        <w:rPr>
          <w:rFonts w:hint="eastAsia" w:eastAsia="宋体"/>
          <w:sz w:val="21"/>
        </w:rPr>
        <w:t>，温度4.5K的低温环境；此外，CC支撑用于固定CC线圈，CC线圈在自身磁场以及背景磁场共同作用下，承受很大的电磁力，且电磁力为交变载荷；CC线圈支撑为悬臂支撑，为保证CC线圈的位置精度，CC线圈支撑需具备足够的强度以及刚度，要求CC线圈在重力载荷、电磁载荷等载荷共同作用下，CC线圈支撑的最大变形不大于5mm，以保证线圈的位置精度。</w:t>
      </w:r>
    </w:p>
    <w:p w14:paraId="464869FC">
      <w:pPr>
        <w:adjustRightInd w:val="0"/>
        <w:snapToGrid w:val="0"/>
        <w:spacing w:before="120" w:beforeLines="50" w:line="360" w:lineRule="auto"/>
        <w:rPr>
          <w:b/>
          <w:sz w:val="24"/>
        </w:rPr>
      </w:pPr>
      <w:r>
        <w:rPr>
          <w:b/>
          <w:sz w:val="24"/>
        </w:rPr>
        <w:t>2.4</w:t>
      </w:r>
      <w:r>
        <w:rPr>
          <w:rFonts w:hint="eastAsia"/>
          <w:b/>
          <w:sz w:val="24"/>
        </w:rPr>
        <w:t>、</w:t>
      </w:r>
      <w:r>
        <w:rPr>
          <w:b/>
          <w:sz w:val="24"/>
        </w:rPr>
        <w:t xml:space="preserve"> 技术性能指标要求</w:t>
      </w:r>
    </w:p>
    <w:p w14:paraId="45DE3F0D">
      <w:pPr>
        <w:spacing w:line="360" w:lineRule="auto"/>
        <w:ind w:firstLine="480"/>
      </w:pPr>
      <w:r>
        <w:rPr>
          <w:rFonts w:hint="eastAsia"/>
        </w:rPr>
        <w:t>CC线圈支撑相关技术要求</w:t>
      </w:r>
      <w:r>
        <w:t>，详见BEST CC线圈支撑</w:t>
      </w:r>
      <w:r>
        <w:rPr>
          <w:rFonts w:hint="eastAsia"/>
        </w:rPr>
        <w:t>研制</w:t>
      </w:r>
      <w:r>
        <w:t>技术规范。</w:t>
      </w:r>
    </w:p>
    <w:p w14:paraId="02168F0D">
      <w:pPr>
        <w:spacing w:line="360" w:lineRule="auto"/>
      </w:pPr>
      <w:r>
        <w:t>CC线圈支撑</w:t>
      </w:r>
      <w:r>
        <w:rPr>
          <w:rFonts w:hint="eastAsia"/>
        </w:rPr>
        <w:t>研制</w:t>
      </w:r>
      <w:r>
        <w:t>总体技术要求如下：</w:t>
      </w:r>
    </w:p>
    <w:p w14:paraId="17A70120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rPr>
          <w:rFonts w:hint="eastAsia"/>
        </w:rPr>
        <w:t>开展CC线圈支撑的电磁、静态力学以及部件疲劳的分析设计，要求CC线圈支撑的最大变形不大于5mm，如果需要优化，开展优化设计；</w:t>
      </w:r>
    </w:p>
    <w:p w14:paraId="7E32C142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CC线圈支撑板材及无缝钢管材为ITER级316L(N)，螺栓为ITER级A286棒材，螺栓表面镀银，厚度5um~8um，夹具与线圈间、支撑与TF线圈盒间垫高强耐辐照G10/G11绝缘，并采用胶粘接；</w:t>
      </w:r>
    </w:p>
    <w:p w14:paraId="19BD9043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CC线圈支撑所有承载焊缝要求全焊透，焊缝相对磁导率≤1.05；</w:t>
      </w:r>
    </w:p>
    <w:p w14:paraId="750F1EE7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焊缝进行焊接应力消除处理，</w:t>
      </w:r>
      <w:r>
        <w:rPr>
          <w:rFonts w:hint="eastAsia"/>
        </w:rPr>
        <w:t>以及</w:t>
      </w:r>
      <w:r>
        <w:t>无损检测（含VT，PT，</w:t>
      </w:r>
      <w:r>
        <w:rPr>
          <w:rFonts w:hint="eastAsia"/>
        </w:rPr>
        <w:t>100%</w:t>
      </w:r>
      <w:r>
        <w:t>UT或RT）；</w:t>
      </w:r>
    </w:p>
    <w:p w14:paraId="668C32C3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CC线圈支撑尺寸及制造精度需满足图纸要求，尺寸精度不低于±1mm，加工后支撑表面粗糙度不大于Ra=6.3</w:t>
      </w:r>
      <w:r>
        <w:rPr>
          <w:rFonts w:hint="eastAsia"/>
        </w:rPr>
        <w:t>um</w:t>
      </w:r>
      <w:r>
        <w:t>；</w:t>
      </w:r>
    </w:p>
    <w:p w14:paraId="524D259F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供应商负责所有原材料，辅材及耗材</w:t>
      </w:r>
      <w:r>
        <w:rPr>
          <w:rFonts w:hint="eastAsia"/>
        </w:rPr>
        <w:t>的</w:t>
      </w:r>
      <w:r>
        <w:t>采购；</w:t>
      </w:r>
    </w:p>
    <w:p w14:paraId="23812A17">
      <w:pPr>
        <w:pStyle w:val="6"/>
        <w:widowControl/>
        <w:numPr>
          <w:ilvl w:val="0"/>
          <w:numId w:val="2"/>
        </w:numPr>
        <w:spacing w:line="440" w:lineRule="exact"/>
        <w:ind w:firstLineChars="0"/>
      </w:pPr>
      <w:r>
        <w:t>首件支撑制造完成后需进行线圈试装配，且试装配合格视为</w:t>
      </w:r>
      <w:r>
        <w:rPr>
          <w:rFonts w:hint="eastAsia"/>
        </w:rPr>
        <w:t>首套支撑</w:t>
      </w:r>
      <w:r>
        <w:t>验收合格；</w:t>
      </w:r>
    </w:p>
    <w:p w14:paraId="65E38B72">
      <w:pPr>
        <w:pStyle w:val="6"/>
        <w:widowControl/>
        <w:numPr>
          <w:ilvl w:val="0"/>
          <w:numId w:val="2"/>
        </w:numPr>
        <w:spacing w:line="440" w:lineRule="exact"/>
        <w:ind w:firstLineChars="0"/>
        <w:rPr>
          <w:rFonts w:hint="eastAsia"/>
        </w:rPr>
      </w:pPr>
      <w:r>
        <w:t>首件试装合格后，其他支撑再继续生产</w:t>
      </w:r>
      <w:r>
        <w:rPr>
          <w:rFonts w:hint="eastAsia"/>
        </w:rPr>
        <w:t>。</w:t>
      </w:r>
    </w:p>
    <w:p w14:paraId="7689EC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100DC8"/>
    <w:multiLevelType w:val="multilevel"/>
    <w:tmpl w:val="04100DC8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964562D"/>
    <w:multiLevelType w:val="multilevel"/>
    <w:tmpl w:val="4964562D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96575"/>
    <w:rsid w:val="056B42F1"/>
    <w:rsid w:val="05D96575"/>
    <w:rsid w:val="3BD57167"/>
    <w:rsid w:val="3E9A5940"/>
    <w:rsid w:val="4A6C0C97"/>
    <w:rsid w:val="4E8B0A28"/>
    <w:rsid w:val="59D4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eastAsia="黑体"/>
      <w:sz w:val="36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2026-03-05T00:47:00Z</dcterms:created>
  <dc:creator>宋方方</dc:creator>
  <cp:lastModifiedBy>宋方方</cp:lastModifiedBy>
  <dcterms:modified xsi:type="dcterms:W3CDTF">2026-03-05T00:48:06Z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85C5599A23CB4E389D1B8D538C6CD74B_11</vt:lpwstr>
  </property>
  <property fmtid="{D5CDD505-2E9C-101B-9397-08002B2CF9AE}" pid="4" name="KSOTemplateDocerSaveRecord">
    <vt:lpwstr>eyJoZGlkIjoiY2ZjZDI4YmRkZDY3MGZmNjNjY2JiZTFlYmI4OWM0ZWEiLCJ1c2VySWQiOiIxNzYzODEyODI4In0=</vt:lpwstr>
  </property>
</Properties>
</file>