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7CB8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 w:eastAsia="宋体" w:cs="Times New Roman"/>
          <w:b/>
          <w:bCs/>
          <w:kern w:val="44"/>
          <w:sz w:val="44"/>
          <w:szCs w:val="44"/>
          <w14:ligatures w14:val="none"/>
        </w:rPr>
      </w:pPr>
      <w:bookmarkStart w:id="7" w:name="_GoBack"/>
      <w:bookmarkEnd w:id="7"/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  <w14:ligatures w14:val="none"/>
        </w:rPr>
        <w:t>采购需求及技术规格要求</w:t>
      </w:r>
    </w:p>
    <w:p w14:paraId="388FD040">
      <w:pPr>
        <w:adjustRightInd w:val="0"/>
        <w:snapToGrid w:val="0"/>
        <w:spacing w:before="156" w:beforeLines="50"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1、</w:t>
      </w:r>
      <w:r>
        <w:rPr>
          <w:b/>
          <w:color w:val="auto"/>
          <w:sz w:val="24"/>
        </w:rPr>
        <w:t>货物需求一览表</w:t>
      </w:r>
    </w:p>
    <w:tbl>
      <w:tblPr>
        <w:tblStyle w:val="15"/>
        <w:tblW w:w="7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78"/>
        <w:gridCol w:w="1239"/>
        <w:gridCol w:w="2179"/>
      </w:tblGrid>
      <w:tr w14:paraId="7610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03503F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3378" w:type="dxa"/>
            <w:vAlign w:val="center"/>
          </w:tcPr>
          <w:p w14:paraId="0CE4DC1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货物名称</w:t>
            </w:r>
          </w:p>
        </w:tc>
        <w:tc>
          <w:tcPr>
            <w:tcW w:w="1239" w:type="dxa"/>
            <w:vAlign w:val="center"/>
          </w:tcPr>
          <w:p w14:paraId="42DD1AC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数量</w:t>
            </w:r>
          </w:p>
        </w:tc>
        <w:tc>
          <w:tcPr>
            <w:tcW w:w="2179" w:type="dxa"/>
            <w:vAlign w:val="center"/>
          </w:tcPr>
          <w:p w14:paraId="7371F6A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交货期</w:t>
            </w:r>
          </w:p>
        </w:tc>
      </w:tr>
      <w:tr w14:paraId="1B70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vAlign w:val="center"/>
          </w:tcPr>
          <w:p w14:paraId="6B628E8E">
            <w:pPr>
              <w:adjustRightInd w:val="0"/>
              <w:snapToGrid w:val="0"/>
              <w:spacing w:before="156" w:beforeLines="50" w:line="360" w:lineRule="auto"/>
              <w:ind w:firstLine="420" w:firstLineChars="200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3378" w:type="dxa"/>
            <w:vAlign w:val="center"/>
          </w:tcPr>
          <w:p w14:paraId="3F03D64C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NBI综合测试台冷却水系统改造</w:t>
            </w:r>
          </w:p>
        </w:tc>
        <w:tc>
          <w:tcPr>
            <w:tcW w:w="1239" w:type="dxa"/>
            <w:vAlign w:val="center"/>
          </w:tcPr>
          <w:p w14:paraId="1140ED11">
            <w:pPr>
              <w:adjustRightInd w:val="0"/>
              <w:snapToGrid w:val="0"/>
              <w:spacing w:before="156" w:beforeLines="50" w:line="360" w:lineRule="auto"/>
              <w:ind w:firstLine="420" w:firstLineChars="200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2179" w:type="dxa"/>
            <w:vAlign w:val="center"/>
          </w:tcPr>
          <w:p w14:paraId="007B762A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合同签订后100天内 </w:t>
            </w:r>
          </w:p>
        </w:tc>
      </w:tr>
    </w:tbl>
    <w:p w14:paraId="52CB6CBC">
      <w:pPr>
        <w:adjustRightInd w:val="0"/>
        <w:snapToGrid w:val="0"/>
        <w:spacing w:before="156" w:beforeLines="50" w:line="360" w:lineRule="auto"/>
        <w:rPr>
          <w:rFonts w:ascii="宋体" w:hAnsi="宋体"/>
          <w:color w:val="auto"/>
          <w:sz w:val="24"/>
        </w:rPr>
      </w:pPr>
      <w:bookmarkStart w:id="0" w:name="_Toc30409514"/>
      <w:bookmarkStart w:id="1" w:name="_Toc532807472"/>
      <w:bookmarkStart w:id="2" w:name="_Toc257021215"/>
      <w:bookmarkStart w:id="3" w:name="_Toc12010788"/>
      <w:bookmarkStart w:id="4" w:name="_Toc12010815"/>
      <w:bookmarkStart w:id="5" w:name="_Toc509153917"/>
      <w:r>
        <w:rPr>
          <w:rFonts w:hint="eastAsia"/>
          <w:b/>
          <w:color w:val="auto"/>
          <w:sz w:val="24"/>
        </w:rPr>
        <w:t>1.1、</w:t>
      </w:r>
      <w:r>
        <w:rPr>
          <w:rFonts w:hint="eastAsia" w:ascii="宋体" w:hAnsi="宋体"/>
          <w:color w:val="auto"/>
          <w:kern w:val="0"/>
          <w:szCs w:val="21"/>
        </w:rPr>
        <w:t>本项目为交钥匙工程，是为后期科研实验服务，具备一定研发属性，和常规水冷不同，为系统功能包招标。中标后中标人应对全部系统进行优化设计和图纸深化，并出具最终施工方案图，并经过双方认可。</w:t>
      </w:r>
    </w:p>
    <w:p w14:paraId="61174338">
      <w:pPr>
        <w:adjustRightInd w:val="0"/>
        <w:snapToGrid w:val="0"/>
        <w:spacing w:before="156" w:beforeLines="50"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/>
          <w:b/>
          <w:color w:val="auto"/>
          <w:sz w:val="24"/>
        </w:rPr>
        <w:t>1.2、</w:t>
      </w:r>
      <w:r>
        <w:rPr>
          <w:rFonts w:hint="eastAsia" w:ascii="宋体" w:hAnsi="宋体"/>
          <w:color w:val="auto"/>
          <w:kern w:val="0"/>
          <w:szCs w:val="21"/>
        </w:rPr>
        <w:t>本技术要求提出的是最低限度的技术要求，并未对一切技术细节做出规定，也未充分引述有关标准和规范的条文，中标人应提供符合有关GB、IEC最新版本的标准和本规范书的优质产品。</w:t>
      </w:r>
    </w:p>
    <w:p w14:paraId="547AB879">
      <w:pPr>
        <w:adjustRightInd w:val="0"/>
        <w:snapToGrid w:val="0"/>
        <w:spacing w:before="156" w:beforeLines="50"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2</w:t>
      </w:r>
      <w:r>
        <w:rPr>
          <w:rFonts w:hint="eastAsia"/>
          <w:b/>
          <w:color w:val="auto"/>
          <w:sz w:val="24"/>
        </w:rPr>
        <w:t>、</w:t>
      </w:r>
      <w:r>
        <w:rPr>
          <w:b/>
          <w:color w:val="auto"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0303E0D6">
      <w:pPr>
        <w:adjustRightInd w:val="0"/>
        <w:snapToGrid w:val="0"/>
        <w:spacing w:before="156" w:beforeLines="50" w:line="360" w:lineRule="auto"/>
        <w:rPr>
          <w:b/>
          <w:color w:val="auto"/>
          <w:sz w:val="24"/>
        </w:rPr>
      </w:pPr>
      <w:r>
        <w:rPr>
          <w:b/>
          <w:color w:val="auto"/>
          <w:sz w:val="24"/>
        </w:rPr>
        <w:t>2.</w:t>
      </w:r>
      <w:r>
        <w:rPr>
          <w:rFonts w:hint="eastAsia"/>
          <w:b/>
          <w:color w:val="auto"/>
          <w:sz w:val="24"/>
        </w:rPr>
        <w:t>1、</w:t>
      </w:r>
      <w:r>
        <w:rPr>
          <w:b/>
          <w:color w:val="auto"/>
          <w:sz w:val="24"/>
        </w:rPr>
        <w:t>设备的主要用途及功能</w:t>
      </w:r>
    </w:p>
    <w:p w14:paraId="46D53447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NBI综合测试台冷却水系统是NBI综合测试台重要的子系统，其主要功能是通过水冷循环带出NBI在束生成和传输过程中接受能量沉积的部件（简称被冷却件）吸收的能量，达到被控制冷却件温升的目的。</w:t>
      </w:r>
    </w:p>
    <w:p w14:paraId="7C436D05">
      <w:pPr>
        <w:adjustRightInd w:val="0"/>
        <w:snapToGrid w:val="0"/>
        <w:spacing w:before="156" w:beforeLines="50" w:line="360" w:lineRule="auto"/>
        <w:rPr>
          <w:b/>
          <w:color w:val="auto"/>
          <w:sz w:val="24"/>
        </w:rPr>
      </w:pPr>
      <w:r>
        <w:rPr>
          <w:b/>
          <w:color w:val="auto"/>
          <w:sz w:val="24"/>
        </w:rPr>
        <w:t>2.3</w:t>
      </w:r>
      <w:r>
        <w:rPr>
          <w:rFonts w:hint="eastAsia"/>
          <w:b/>
          <w:color w:val="auto"/>
          <w:sz w:val="24"/>
        </w:rPr>
        <w:t xml:space="preserve">、 </w:t>
      </w:r>
      <w:r>
        <w:rPr>
          <w:b/>
          <w:color w:val="auto"/>
          <w:sz w:val="24"/>
        </w:rPr>
        <w:t>工作条件</w:t>
      </w:r>
    </w:p>
    <w:p w14:paraId="41BA58DE">
      <w:pPr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拟改造的冷却水系统位于等离子体物理研究所内，2-2实验大厅的南侧，其设计使用环境如下所示：</w:t>
      </w:r>
    </w:p>
    <w:p w14:paraId="24F026D3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2.3.1</w:t>
      </w:r>
      <w:r>
        <w:rPr>
          <w:color w:val="auto"/>
        </w:rPr>
        <w:t>温度：</w:t>
      </w:r>
    </w:p>
    <w:p w14:paraId="2C0E2EE4">
      <w:pPr>
        <w:spacing w:line="360" w:lineRule="auto"/>
        <w:rPr>
          <w:color w:val="auto"/>
        </w:rPr>
      </w:pPr>
      <w:r>
        <w:rPr>
          <w:color w:val="auto"/>
        </w:rPr>
        <w:t>年平均气温</w:t>
      </w:r>
      <w:r>
        <w:rPr>
          <w:color w:val="auto"/>
        </w:rPr>
        <w:tab/>
      </w:r>
      <w:r>
        <w:rPr>
          <w:color w:val="auto"/>
        </w:rPr>
        <w:t xml:space="preserve">15.7  </w:t>
      </w:r>
      <w:r>
        <w:rPr>
          <w:rFonts w:hint="eastAsia"/>
          <w:color w:val="auto"/>
        </w:rPr>
        <w:t>℃</w:t>
      </w:r>
    </w:p>
    <w:p w14:paraId="3729AA2F">
      <w:pPr>
        <w:spacing w:line="360" w:lineRule="auto"/>
        <w:rPr>
          <w:color w:val="auto"/>
        </w:rPr>
      </w:pPr>
      <w:r>
        <w:rPr>
          <w:color w:val="auto"/>
        </w:rPr>
        <w:t>年平均最高温度</w:t>
      </w:r>
      <w:r>
        <w:rPr>
          <w:color w:val="auto"/>
        </w:rPr>
        <w:tab/>
      </w:r>
      <w:r>
        <w:rPr>
          <w:color w:val="auto"/>
        </w:rPr>
        <w:t xml:space="preserve"> 36.2  </w:t>
      </w:r>
      <w:r>
        <w:rPr>
          <w:rFonts w:hint="eastAsia"/>
          <w:color w:val="auto"/>
        </w:rPr>
        <w:t>℃</w:t>
      </w:r>
    </w:p>
    <w:p w14:paraId="5472A03E">
      <w:pPr>
        <w:spacing w:line="360" w:lineRule="auto"/>
        <w:rPr>
          <w:color w:val="auto"/>
        </w:rPr>
      </w:pPr>
      <w:r>
        <w:rPr>
          <w:color w:val="auto"/>
        </w:rPr>
        <w:t>年平均最低温度</w:t>
      </w:r>
      <w:r>
        <w:rPr>
          <w:color w:val="auto"/>
        </w:rPr>
        <w:tab/>
      </w:r>
      <w:r>
        <w:rPr>
          <w:color w:val="auto"/>
        </w:rPr>
        <w:t xml:space="preserve"> 1.7  </w:t>
      </w:r>
      <w:r>
        <w:rPr>
          <w:rFonts w:hint="eastAsia"/>
          <w:color w:val="auto"/>
        </w:rPr>
        <w:t>℃</w:t>
      </w:r>
    </w:p>
    <w:p w14:paraId="4C7A5C30">
      <w:pPr>
        <w:spacing w:line="360" w:lineRule="auto"/>
        <w:rPr>
          <w:color w:val="auto"/>
        </w:rPr>
      </w:pPr>
      <w:r>
        <w:rPr>
          <w:color w:val="auto"/>
        </w:rPr>
        <w:t>极端最低温度</w:t>
      </w:r>
      <w:r>
        <w:rPr>
          <w:color w:val="auto"/>
        </w:rPr>
        <w:tab/>
      </w:r>
      <w:r>
        <w:rPr>
          <w:color w:val="auto"/>
        </w:rPr>
        <w:t xml:space="preserve"> -18.6  </w:t>
      </w:r>
      <w:r>
        <w:rPr>
          <w:rFonts w:hint="eastAsia"/>
          <w:color w:val="auto"/>
        </w:rPr>
        <w:t>℃</w:t>
      </w:r>
    </w:p>
    <w:p w14:paraId="0D2F8C56">
      <w:pPr>
        <w:spacing w:line="360" w:lineRule="auto"/>
        <w:rPr>
          <w:color w:val="auto"/>
        </w:rPr>
      </w:pPr>
      <w:r>
        <w:rPr>
          <w:color w:val="auto"/>
        </w:rPr>
        <w:t>极端最高温度</w:t>
      </w:r>
      <w:r>
        <w:rPr>
          <w:color w:val="auto"/>
        </w:rPr>
        <w:tab/>
      </w:r>
      <w:r>
        <w:rPr>
          <w:color w:val="auto"/>
        </w:rPr>
        <w:t xml:space="preserve">51.0  </w:t>
      </w:r>
      <w:r>
        <w:rPr>
          <w:rFonts w:hint="eastAsia"/>
          <w:color w:val="auto"/>
        </w:rPr>
        <w:t>℃</w:t>
      </w:r>
    </w:p>
    <w:p w14:paraId="74276C1F">
      <w:pPr>
        <w:spacing w:line="360" w:lineRule="auto"/>
        <w:rPr>
          <w:color w:val="auto"/>
        </w:rPr>
      </w:pPr>
      <w:r>
        <w:rPr>
          <w:color w:val="auto"/>
        </w:rPr>
        <w:t>累年主导风向及其平均频率（年主导风向及其频率）：主导风向为东北偏东风，其频率为33.6%。</w:t>
      </w:r>
    </w:p>
    <w:p w14:paraId="276BD9E6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2.3.2</w:t>
      </w:r>
      <w:r>
        <w:rPr>
          <w:color w:val="auto"/>
        </w:rPr>
        <w:t>湿度：</w:t>
      </w:r>
    </w:p>
    <w:p w14:paraId="6F93111D">
      <w:pPr>
        <w:spacing w:line="360" w:lineRule="auto"/>
        <w:rPr>
          <w:color w:val="auto"/>
        </w:rPr>
      </w:pPr>
      <w:r>
        <w:rPr>
          <w:color w:val="auto"/>
        </w:rPr>
        <w:t>年平均相对湿度</w:t>
      </w:r>
      <w:r>
        <w:rPr>
          <w:color w:val="auto"/>
        </w:rPr>
        <w:tab/>
      </w:r>
      <w:r>
        <w:rPr>
          <w:color w:val="auto"/>
        </w:rPr>
        <w:t xml:space="preserve"> 76%  </w:t>
      </w:r>
    </w:p>
    <w:p w14:paraId="78046717">
      <w:pPr>
        <w:spacing w:line="360" w:lineRule="auto"/>
        <w:rPr>
          <w:color w:val="auto"/>
        </w:rPr>
      </w:pPr>
      <w:r>
        <w:rPr>
          <w:color w:val="auto"/>
        </w:rPr>
        <w:t>年平均最大相对湿度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 xml:space="preserve"> 84%   </w:t>
      </w:r>
    </w:p>
    <w:p w14:paraId="5BF3CA60">
      <w:pPr>
        <w:spacing w:line="360" w:lineRule="auto"/>
        <w:rPr>
          <w:color w:val="auto"/>
        </w:rPr>
      </w:pPr>
      <w:r>
        <w:rPr>
          <w:color w:val="auto"/>
        </w:rPr>
        <w:t>年平均最小相对湿度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 xml:space="preserve"> 62%   </w:t>
      </w:r>
    </w:p>
    <w:p w14:paraId="32A7A9CE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2.3.3</w:t>
      </w:r>
      <w:r>
        <w:rPr>
          <w:color w:val="auto"/>
        </w:rPr>
        <w:t>气压：</w:t>
      </w:r>
    </w:p>
    <w:p w14:paraId="652A1103">
      <w:pPr>
        <w:spacing w:line="360" w:lineRule="auto"/>
        <w:rPr>
          <w:color w:val="auto"/>
        </w:rPr>
      </w:pPr>
      <w:r>
        <w:rPr>
          <w:color w:val="auto"/>
        </w:rPr>
        <w:t>年平均气压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 xml:space="preserve">101.23kPa  </w:t>
      </w:r>
    </w:p>
    <w:p w14:paraId="19DB7D61">
      <w:pPr>
        <w:spacing w:line="360" w:lineRule="auto"/>
        <w:rPr>
          <w:color w:val="auto"/>
        </w:rPr>
      </w:pPr>
      <w:r>
        <w:rPr>
          <w:color w:val="auto"/>
        </w:rPr>
        <w:t>冬季平均大气压</w:t>
      </w:r>
      <w:r>
        <w:rPr>
          <w:color w:val="auto"/>
        </w:rPr>
        <w:tab/>
      </w:r>
      <w:r>
        <w:rPr>
          <w:color w:val="auto"/>
        </w:rPr>
        <w:t xml:space="preserve">102.12kPa  </w:t>
      </w:r>
    </w:p>
    <w:p w14:paraId="1465AB30">
      <w:pPr>
        <w:spacing w:line="360" w:lineRule="auto"/>
        <w:rPr>
          <w:color w:val="auto"/>
        </w:rPr>
      </w:pPr>
      <w:r>
        <w:rPr>
          <w:color w:val="auto"/>
        </w:rPr>
        <w:t>夏季平均大气压</w:t>
      </w:r>
      <w:r>
        <w:rPr>
          <w:color w:val="auto"/>
        </w:rPr>
        <w:tab/>
      </w:r>
      <w:r>
        <w:rPr>
          <w:color w:val="auto"/>
        </w:rPr>
        <w:t xml:space="preserve">100.18kPa  </w:t>
      </w:r>
    </w:p>
    <w:p w14:paraId="1B6505B7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2.3.4</w:t>
      </w:r>
      <w:r>
        <w:rPr>
          <w:color w:val="auto"/>
        </w:rPr>
        <w:t>降水：</w:t>
      </w:r>
    </w:p>
    <w:p w14:paraId="0D98F694">
      <w:pPr>
        <w:spacing w:line="360" w:lineRule="auto"/>
        <w:rPr>
          <w:color w:val="auto"/>
        </w:rPr>
      </w:pPr>
      <w:r>
        <w:rPr>
          <w:color w:val="auto"/>
        </w:rPr>
        <w:t>年平均降雨量</w:t>
      </w:r>
      <w:r>
        <w:rPr>
          <w:color w:val="auto"/>
        </w:rPr>
        <w:tab/>
      </w:r>
      <w:r>
        <w:rPr>
          <w:color w:val="auto"/>
        </w:rPr>
        <w:t xml:space="preserve">9953mm  </w:t>
      </w:r>
    </w:p>
    <w:p w14:paraId="40384EFA">
      <w:pPr>
        <w:spacing w:line="360" w:lineRule="auto"/>
        <w:rPr>
          <w:color w:val="auto"/>
        </w:rPr>
      </w:pPr>
      <w:r>
        <w:rPr>
          <w:color w:val="auto"/>
        </w:rPr>
        <w:t>年最大降雨量</w:t>
      </w:r>
      <w:r>
        <w:rPr>
          <w:color w:val="auto"/>
        </w:rPr>
        <w:tab/>
      </w:r>
      <w:r>
        <w:rPr>
          <w:color w:val="auto"/>
        </w:rPr>
        <w:t xml:space="preserve">10728mm  </w:t>
      </w:r>
    </w:p>
    <w:p w14:paraId="4B3AA409">
      <w:pPr>
        <w:spacing w:line="360" w:lineRule="auto"/>
        <w:rPr>
          <w:color w:val="auto"/>
        </w:rPr>
      </w:pPr>
      <w:r>
        <w:rPr>
          <w:color w:val="auto"/>
        </w:rPr>
        <w:t>年最小降雨量</w:t>
      </w:r>
      <w:r>
        <w:rPr>
          <w:color w:val="auto"/>
        </w:rPr>
        <w:tab/>
      </w:r>
      <w:r>
        <w:rPr>
          <w:color w:val="auto"/>
        </w:rPr>
        <w:t xml:space="preserve">8631mm  </w:t>
      </w:r>
    </w:p>
    <w:p w14:paraId="23B3D798">
      <w:pPr>
        <w:spacing w:line="360" w:lineRule="auto"/>
        <w:rPr>
          <w:color w:val="auto"/>
        </w:rPr>
      </w:pPr>
      <w:r>
        <w:rPr>
          <w:color w:val="auto"/>
        </w:rPr>
        <w:t>月最大降雨量</w:t>
      </w:r>
      <w:r>
        <w:rPr>
          <w:color w:val="auto"/>
        </w:rPr>
        <w:tab/>
      </w:r>
      <w:r>
        <w:rPr>
          <w:color w:val="auto"/>
        </w:rPr>
        <w:t xml:space="preserve">2552mm  </w:t>
      </w:r>
    </w:p>
    <w:p w14:paraId="4562B264">
      <w:pPr>
        <w:spacing w:line="360" w:lineRule="auto"/>
        <w:rPr>
          <w:color w:val="auto"/>
        </w:rPr>
      </w:pPr>
      <w:r>
        <w:rPr>
          <w:color w:val="auto"/>
        </w:rPr>
        <w:t>日最大降雨量</w:t>
      </w:r>
      <w:r>
        <w:rPr>
          <w:color w:val="auto"/>
        </w:rPr>
        <w:tab/>
      </w:r>
      <w:r>
        <w:rPr>
          <w:color w:val="auto"/>
        </w:rPr>
        <w:t xml:space="preserve">2384mm  </w:t>
      </w:r>
    </w:p>
    <w:p w14:paraId="76628DCD">
      <w:pPr>
        <w:spacing w:line="360" w:lineRule="auto"/>
        <w:rPr>
          <w:color w:val="auto"/>
        </w:rPr>
      </w:pPr>
      <w:r>
        <w:rPr>
          <w:color w:val="auto"/>
        </w:rPr>
        <w:t>连续降雨量最长持续天数</w:t>
      </w:r>
      <w:r>
        <w:rPr>
          <w:color w:val="auto"/>
        </w:rPr>
        <w:tab/>
      </w:r>
      <w:r>
        <w:rPr>
          <w:color w:val="auto"/>
        </w:rPr>
        <w:t>11天</w:t>
      </w:r>
    </w:p>
    <w:p w14:paraId="3DE6EBC2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2.3.5</w:t>
      </w:r>
      <w:r>
        <w:rPr>
          <w:color w:val="auto"/>
        </w:rPr>
        <w:t>降雪：</w:t>
      </w:r>
    </w:p>
    <w:p w14:paraId="5EEF35BC">
      <w:pPr>
        <w:spacing w:line="360" w:lineRule="auto"/>
        <w:rPr>
          <w:color w:val="auto"/>
        </w:rPr>
      </w:pPr>
      <w:r>
        <w:rPr>
          <w:color w:val="auto"/>
        </w:rPr>
        <w:t>最大积雪深度</w:t>
      </w:r>
      <w:r>
        <w:rPr>
          <w:color w:val="auto"/>
        </w:rPr>
        <w:tab/>
      </w:r>
      <w:r>
        <w:rPr>
          <w:color w:val="auto"/>
        </w:rPr>
        <w:t xml:space="preserve">24cm  </w:t>
      </w:r>
    </w:p>
    <w:p w14:paraId="19ED5959">
      <w:pPr>
        <w:spacing w:line="360" w:lineRule="auto"/>
        <w:rPr>
          <w:color w:val="auto"/>
        </w:rPr>
      </w:pPr>
      <w:r>
        <w:rPr>
          <w:color w:val="auto"/>
        </w:rPr>
        <w:t>冻土深度：</w:t>
      </w:r>
    </w:p>
    <w:p w14:paraId="41895BF6">
      <w:pPr>
        <w:spacing w:line="360" w:lineRule="auto"/>
        <w:rPr>
          <w:rFonts w:hint="eastAsia"/>
          <w:color w:val="auto"/>
        </w:rPr>
      </w:pPr>
      <w:r>
        <w:rPr>
          <w:color w:val="auto"/>
        </w:rPr>
        <w:t>最大冻土深度</w:t>
      </w:r>
      <w:r>
        <w:rPr>
          <w:color w:val="auto"/>
        </w:rPr>
        <w:tab/>
      </w:r>
      <w:r>
        <w:rPr>
          <w:color w:val="auto"/>
        </w:rPr>
        <w:t>11cm</w:t>
      </w:r>
    </w:p>
    <w:p w14:paraId="6FECEE8B">
      <w:pPr>
        <w:adjustRightInd w:val="0"/>
        <w:snapToGrid w:val="0"/>
        <w:spacing w:before="156" w:beforeLines="50"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2.4</w:t>
      </w:r>
      <w:r>
        <w:rPr>
          <w:rFonts w:hint="eastAsia"/>
          <w:b/>
          <w:color w:val="auto"/>
          <w:sz w:val="24"/>
        </w:rPr>
        <w:t>、</w:t>
      </w:r>
      <w:r>
        <w:rPr>
          <w:b/>
          <w:color w:val="auto"/>
          <w:sz w:val="24"/>
        </w:rPr>
        <w:t xml:space="preserve"> 技术性能指标</w:t>
      </w:r>
    </w:p>
    <w:p w14:paraId="1EAC188F">
      <w:pPr>
        <w:spacing w:line="360" w:lineRule="auto"/>
        <w:ind w:firstLine="468" w:firstLineChars="223"/>
        <w:jc w:val="center"/>
        <w:rPr>
          <w:rFonts w:hint="eastAsia"/>
          <w:color w:val="auto"/>
        </w:rPr>
      </w:pPr>
      <w:r>
        <w:rPr>
          <w:color w:val="auto"/>
        </w:rPr>
        <w:t>表</w:t>
      </w:r>
      <w:r>
        <w:rPr>
          <w:rFonts w:hint="eastAsia"/>
          <w:color w:val="auto"/>
        </w:rPr>
        <w:t>1 冷却水系统主要技术参数表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2410"/>
        <w:gridCol w:w="2205"/>
      </w:tblGrid>
      <w:tr w14:paraId="769A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B36E5F0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bookmarkStart w:id="6" w:name="_Hlk219360349"/>
            <w:r>
              <w:rPr>
                <w:rFonts w:hint="eastAsia"/>
                <w:color w:val="auto"/>
                <w:szCs w:val="21"/>
              </w:rPr>
              <w:t>序号</w:t>
            </w:r>
          </w:p>
        </w:tc>
        <w:tc>
          <w:tcPr>
            <w:tcW w:w="1418" w:type="dxa"/>
          </w:tcPr>
          <w:p w14:paraId="142006AD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1559" w:type="dxa"/>
          </w:tcPr>
          <w:p w14:paraId="2BACD033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参数名称</w:t>
            </w:r>
          </w:p>
        </w:tc>
        <w:tc>
          <w:tcPr>
            <w:tcW w:w="2410" w:type="dxa"/>
          </w:tcPr>
          <w:p w14:paraId="1FBBF498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参数值</w:t>
            </w:r>
          </w:p>
        </w:tc>
        <w:tc>
          <w:tcPr>
            <w:tcW w:w="2205" w:type="dxa"/>
          </w:tcPr>
          <w:p w14:paraId="08A32A50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备注</w:t>
            </w:r>
          </w:p>
        </w:tc>
      </w:tr>
      <w:tr w14:paraId="3348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1012DB0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1418" w:type="dxa"/>
            <w:vMerge w:val="restart"/>
          </w:tcPr>
          <w:p w14:paraId="15427482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束源冷却水</w:t>
            </w:r>
          </w:p>
        </w:tc>
        <w:tc>
          <w:tcPr>
            <w:tcW w:w="1559" w:type="dxa"/>
          </w:tcPr>
          <w:p w14:paraId="317C6237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终端供水压力</w:t>
            </w:r>
          </w:p>
        </w:tc>
        <w:tc>
          <w:tcPr>
            <w:tcW w:w="2410" w:type="dxa"/>
          </w:tcPr>
          <w:p w14:paraId="0BD09A4C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0-1Mpa，可程序调节</w:t>
            </w:r>
          </w:p>
        </w:tc>
        <w:tc>
          <w:tcPr>
            <w:tcW w:w="2205" w:type="dxa"/>
          </w:tcPr>
          <w:p w14:paraId="5CBBFF91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恒压供水</w:t>
            </w:r>
          </w:p>
        </w:tc>
      </w:tr>
      <w:tr w14:paraId="41F9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8A86508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18" w:type="dxa"/>
            <w:vMerge w:val="continue"/>
          </w:tcPr>
          <w:p w14:paraId="6F38CF47"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7174BBDE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供水流量</w:t>
            </w:r>
          </w:p>
        </w:tc>
        <w:tc>
          <w:tcPr>
            <w:tcW w:w="2410" w:type="dxa"/>
          </w:tcPr>
          <w:p w14:paraId="26583534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70t/h</w:t>
            </w:r>
          </w:p>
        </w:tc>
        <w:tc>
          <w:tcPr>
            <w:tcW w:w="2205" w:type="dxa"/>
          </w:tcPr>
          <w:p w14:paraId="20FDC19E"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 w14:paraId="65A5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CBA9C67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1418" w:type="dxa"/>
            <w:vMerge w:val="continue"/>
          </w:tcPr>
          <w:p w14:paraId="3E0ECE85"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59159982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电阻率</w:t>
            </w:r>
          </w:p>
        </w:tc>
        <w:tc>
          <w:tcPr>
            <w:tcW w:w="2410" w:type="dxa"/>
          </w:tcPr>
          <w:p w14:paraId="2CAEFE39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≥4 MΩ·cm</w:t>
            </w:r>
          </w:p>
        </w:tc>
        <w:tc>
          <w:tcPr>
            <w:tcW w:w="2205" w:type="dxa"/>
          </w:tcPr>
          <w:p w14:paraId="505B9D0F"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 w14:paraId="2610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BA85C7B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1418" w:type="dxa"/>
            <w:vMerge w:val="continue"/>
          </w:tcPr>
          <w:p w14:paraId="54F08BD6"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2B317094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溶氧率</w:t>
            </w:r>
          </w:p>
        </w:tc>
        <w:tc>
          <w:tcPr>
            <w:tcW w:w="2410" w:type="dxa"/>
          </w:tcPr>
          <w:p w14:paraId="22B89D75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≤10ppb</w:t>
            </w:r>
          </w:p>
        </w:tc>
        <w:tc>
          <w:tcPr>
            <w:tcW w:w="2205" w:type="dxa"/>
          </w:tcPr>
          <w:p w14:paraId="1F7D541E"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 w14:paraId="08F7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CF192DC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  <w:tc>
          <w:tcPr>
            <w:tcW w:w="1418" w:type="dxa"/>
            <w:vMerge w:val="continue"/>
          </w:tcPr>
          <w:p w14:paraId="0A9BF577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1C248D4E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供水温度</w:t>
            </w:r>
          </w:p>
        </w:tc>
        <w:tc>
          <w:tcPr>
            <w:tcW w:w="2410" w:type="dxa"/>
          </w:tcPr>
          <w:p w14:paraId="414DB038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≤35℃</w:t>
            </w:r>
          </w:p>
        </w:tc>
        <w:tc>
          <w:tcPr>
            <w:tcW w:w="2205" w:type="dxa"/>
          </w:tcPr>
          <w:p w14:paraId="5C6E27BD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5676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4D8F02F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1418" w:type="dxa"/>
            <w:vMerge w:val="continue"/>
          </w:tcPr>
          <w:p w14:paraId="6182E914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76349255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热负荷</w:t>
            </w:r>
          </w:p>
        </w:tc>
        <w:tc>
          <w:tcPr>
            <w:tcW w:w="2410" w:type="dxa"/>
          </w:tcPr>
          <w:p w14:paraId="59DEC090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0.5MW</w:t>
            </w:r>
          </w:p>
        </w:tc>
        <w:tc>
          <w:tcPr>
            <w:tcW w:w="2205" w:type="dxa"/>
          </w:tcPr>
          <w:p w14:paraId="518E2D8D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脉宽1000s</w:t>
            </w:r>
          </w:p>
        </w:tc>
      </w:tr>
      <w:tr w14:paraId="64DA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66F455F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</w:p>
        </w:tc>
        <w:tc>
          <w:tcPr>
            <w:tcW w:w="1418" w:type="dxa"/>
            <w:vMerge w:val="continue"/>
          </w:tcPr>
          <w:p w14:paraId="45C518BD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3552F296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二次侧热移出能力</w:t>
            </w:r>
          </w:p>
        </w:tc>
        <w:tc>
          <w:tcPr>
            <w:tcW w:w="2410" w:type="dxa"/>
          </w:tcPr>
          <w:p w14:paraId="4A313BDC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0.5MW</w:t>
            </w:r>
          </w:p>
        </w:tc>
        <w:tc>
          <w:tcPr>
            <w:tcW w:w="2205" w:type="dxa"/>
          </w:tcPr>
          <w:p w14:paraId="5DD238D1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冷却塔侧</w:t>
            </w:r>
          </w:p>
        </w:tc>
      </w:tr>
      <w:tr w14:paraId="762E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10E8492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1418" w:type="dxa"/>
            <w:vMerge w:val="restart"/>
          </w:tcPr>
          <w:p w14:paraId="1500A1EB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束线冷却水</w:t>
            </w:r>
          </w:p>
        </w:tc>
        <w:tc>
          <w:tcPr>
            <w:tcW w:w="1559" w:type="dxa"/>
          </w:tcPr>
          <w:p w14:paraId="545075C8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终端供水压力</w:t>
            </w:r>
          </w:p>
        </w:tc>
        <w:tc>
          <w:tcPr>
            <w:tcW w:w="2410" w:type="dxa"/>
          </w:tcPr>
          <w:p w14:paraId="2DC36973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0-2.5Mpa，可程序调节</w:t>
            </w:r>
          </w:p>
        </w:tc>
        <w:tc>
          <w:tcPr>
            <w:tcW w:w="2205" w:type="dxa"/>
          </w:tcPr>
          <w:p w14:paraId="3CB13AEB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恒压供水</w:t>
            </w:r>
          </w:p>
        </w:tc>
      </w:tr>
      <w:tr w14:paraId="5570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03DE07D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9</w:t>
            </w:r>
          </w:p>
        </w:tc>
        <w:tc>
          <w:tcPr>
            <w:tcW w:w="1418" w:type="dxa"/>
            <w:vMerge w:val="continue"/>
          </w:tcPr>
          <w:p w14:paraId="40DA1193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08E0F90A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供水流量</w:t>
            </w:r>
          </w:p>
        </w:tc>
        <w:tc>
          <w:tcPr>
            <w:tcW w:w="2410" w:type="dxa"/>
          </w:tcPr>
          <w:p w14:paraId="39BEB6CC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500t/h</w:t>
            </w:r>
          </w:p>
        </w:tc>
        <w:tc>
          <w:tcPr>
            <w:tcW w:w="2205" w:type="dxa"/>
          </w:tcPr>
          <w:p w14:paraId="6477727E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19A6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FBDCBE3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</w:t>
            </w:r>
          </w:p>
        </w:tc>
        <w:tc>
          <w:tcPr>
            <w:tcW w:w="1418" w:type="dxa"/>
            <w:vMerge w:val="continue"/>
          </w:tcPr>
          <w:p w14:paraId="3F43B5E1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23A56097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电阻率</w:t>
            </w:r>
          </w:p>
        </w:tc>
        <w:tc>
          <w:tcPr>
            <w:tcW w:w="2410" w:type="dxa"/>
          </w:tcPr>
          <w:p w14:paraId="1A775142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≥1MΩ·cm</w:t>
            </w:r>
          </w:p>
        </w:tc>
        <w:tc>
          <w:tcPr>
            <w:tcW w:w="2205" w:type="dxa"/>
          </w:tcPr>
          <w:p w14:paraId="6E7500A1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2830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83979B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11</w:t>
            </w:r>
          </w:p>
        </w:tc>
        <w:tc>
          <w:tcPr>
            <w:tcW w:w="1418" w:type="dxa"/>
            <w:vMerge w:val="continue"/>
          </w:tcPr>
          <w:p w14:paraId="5D5BD765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27631F7A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供水温度</w:t>
            </w:r>
          </w:p>
        </w:tc>
        <w:tc>
          <w:tcPr>
            <w:tcW w:w="2410" w:type="dxa"/>
          </w:tcPr>
          <w:p w14:paraId="20BB405F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≤35℃-50℃</w:t>
            </w:r>
          </w:p>
        </w:tc>
        <w:tc>
          <w:tcPr>
            <w:tcW w:w="2205" w:type="dxa"/>
          </w:tcPr>
          <w:p w14:paraId="4AA14711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最大允许温升≤15℃</w:t>
            </w:r>
          </w:p>
        </w:tc>
      </w:tr>
      <w:tr w14:paraId="0954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4B69D7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12</w:t>
            </w:r>
          </w:p>
        </w:tc>
        <w:tc>
          <w:tcPr>
            <w:tcW w:w="1418" w:type="dxa"/>
            <w:vMerge w:val="continue"/>
          </w:tcPr>
          <w:p w14:paraId="1A2851FF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17DE64E7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热负荷</w:t>
            </w:r>
          </w:p>
        </w:tc>
        <w:tc>
          <w:tcPr>
            <w:tcW w:w="2410" w:type="dxa"/>
          </w:tcPr>
          <w:p w14:paraId="49D1AD69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8.4MW</w:t>
            </w:r>
          </w:p>
        </w:tc>
        <w:tc>
          <w:tcPr>
            <w:tcW w:w="2205" w:type="dxa"/>
          </w:tcPr>
          <w:p w14:paraId="0BF67787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脉宽1000s</w:t>
            </w:r>
          </w:p>
        </w:tc>
      </w:tr>
      <w:tr w14:paraId="2F00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FA0E444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13</w:t>
            </w:r>
          </w:p>
        </w:tc>
        <w:tc>
          <w:tcPr>
            <w:tcW w:w="1418" w:type="dxa"/>
            <w:vMerge w:val="continue"/>
          </w:tcPr>
          <w:p w14:paraId="5A61FDA3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59" w:type="dxa"/>
          </w:tcPr>
          <w:p w14:paraId="7C4C36A5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二次侧热移出能力</w:t>
            </w:r>
          </w:p>
        </w:tc>
        <w:tc>
          <w:tcPr>
            <w:tcW w:w="2410" w:type="dxa"/>
          </w:tcPr>
          <w:p w14:paraId="12D94F61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≥4MW</w:t>
            </w:r>
          </w:p>
        </w:tc>
        <w:tc>
          <w:tcPr>
            <w:tcW w:w="2205" w:type="dxa"/>
          </w:tcPr>
          <w:p w14:paraId="35C70465"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冷却塔侧</w:t>
            </w:r>
          </w:p>
        </w:tc>
      </w:tr>
      <w:bookmarkEnd w:id="6"/>
    </w:tbl>
    <w:p w14:paraId="69D4F64E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DE"/>
    <w:rsid w:val="00111A16"/>
    <w:rsid w:val="00131178"/>
    <w:rsid w:val="0058563B"/>
    <w:rsid w:val="006E4029"/>
    <w:rsid w:val="008609B7"/>
    <w:rsid w:val="009C3C4E"/>
    <w:rsid w:val="00A83C6D"/>
    <w:rsid w:val="00A86158"/>
    <w:rsid w:val="00D344B9"/>
    <w:rsid w:val="00F976DE"/>
    <w:rsid w:val="4EAA1BA2"/>
    <w:rsid w:val="58A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978</Characters>
  <Lines>8</Lines>
  <Paragraphs>2</Paragraphs>
  <TotalTime>0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2026-01-15T01:00:00Z</dcterms:created>
  <dc:creator>奇伟 康</dc:creator>
  <cp:lastModifiedBy>宋方方</cp:lastModifiedBy>
  <dcterms:modified xsi:type="dcterms:W3CDTF">2026-01-15T06:15:21Z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eyJoZGlkIjoiY2ZjZDI4YmRkZDY3MGZmNjNjY2JiZTFlYmI4OWM0ZWEiLCJ1c2VySWQiOiIxNzYzODEyODI4In0=</vt:lpwstr>
  </property>
  <property fmtid="{D5CDD505-2E9C-101B-9397-08002B2CF9AE}" pid="3" name="KSOProductBuildVer">
    <vt:lpwstr>2052-12.1.0.24034</vt:lpwstr>
  </property>
  <property fmtid="{D5CDD505-2E9C-101B-9397-08002B2CF9AE}" pid="4" name="ICV">
    <vt:lpwstr>8D5B7BC7F92B45C9A9910D5ECAD37A18_12</vt:lpwstr>
  </property>
</Properties>
</file>