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2CEB" w14:textId="77777777" w:rsidR="00504C06" w:rsidRPr="00504C06" w:rsidRDefault="00504C06" w:rsidP="00504C06">
      <w:pPr>
        <w:pStyle w:val="1"/>
        <w:tabs>
          <w:tab w:val="left" w:pos="5162"/>
        </w:tabs>
        <w:jc w:val="center"/>
        <w:rPr>
          <w:rFonts w:ascii="宋体" w:eastAsia="宋体" w:hAnsi="宋体" w:hint="eastAsia"/>
          <w:b/>
          <w:bCs/>
          <w:color w:val="000000" w:themeColor="text1"/>
        </w:rPr>
      </w:pPr>
      <w:r w:rsidRPr="00504C06">
        <w:rPr>
          <w:rFonts w:ascii="宋体" w:eastAsia="宋体" w:hAnsi="宋体" w:hint="eastAsia"/>
          <w:b/>
          <w:bCs/>
          <w:color w:val="000000" w:themeColor="text1"/>
        </w:rPr>
        <w:t>第七章 采购</w:t>
      </w:r>
      <w:r w:rsidRPr="00504C06">
        <w:rPr>
          <w:rFonts w:ascii="宋体" w:eastAsia="宋体" w:hAnsi="宋体"/>
          <w:b/>
          <w:bCs/>
          <w:color w:val="000000" w:themeColor="text1"/>
        </w:rPr>
        <w:t>需求</w:t>
      </w:r>
    </w:p>
    <w:p w14:paraId="5C142D17" w14:textId="77777777" w:rsidR="00504C06" w:rsidRDefault="00504C06" w:rsidP="00504C06">
      <w:pPr>
        <w:jc w:val="left"/>
        <w:rPr>
          <w:rFonts w:ascii="宋体" w:hAnsi="宋体" w:hint="eastAsia"/>
          <w:b/>
          <w:color w:val="000000"/>
        </w:rPr>
      </w:pPr>
    </w:p>
    <w:p w14:paraId="0D12BB4D" w14:textId="77777777" w:rsidR="00504C06" w:rsidRDefault="00504C06" w:rsidP="00504C06">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2458"/>
        <w:gridCol w:w="1559"/>
        <w:gridCol w:w="1220"/>
        <w:gridCol w:w="2464"/>
      </w:tblGrid>
      <w:tr w:rsidR="00504C06" w14:paraId="18C6F770" w14:textId="77777777" w:rsidTr="00897464">
        <w:trPr>
          <w:trHeight w:val="567"/>
          <w:jc w:val="center"/>
        </w:trPr>
        <w:tc>
          <w:tcPr>
            <w:tcW w:w="804" w:type="dxa"/>
            <w:vAlign w:val="center"/>
          </w:tcPr>
          <w:p w14:paraId="22A83AB0" w14:textId="77777777" w:rsidR="00504C06" w:rsidRDefault="00504C06" w:rsidP="00897464">
            <w:pPr>
              <w:adjustRightInd w:val="0"/>
              <w:snapToGrid w:val="0"/>
              <w:jc w:val="center"/>
              <w:rPr>
                <w:rFonts w:ascii="宋体" w:hAnsi="宋体"/>
                <w:szCs w:val="21"/>
              </w:rPr>
            </w:pPr>
            <w:r>
              <w:rPr>
                <w:rFonts w:ascii="宋体" w:hAnsi="宋体" w:hint="eastAsia"/>
                <w:szCs w:val="21"/>
              </w:rPr>
              <w:t>序号</w:t>
            </w:r>
          </w:p>
        </w:tc>
        <w:tc>
          <w:tcPr>
            <w:tcW w:w="2458" w:type="dxa"/>
            <w:vAlign w:val="center"/>
          </w:tcPr>
          <w:p w14:paraId="2AE030E1" w14:textId="77777777" w:rsidR="00504C06" w:rsidRDefault="00504C06" w:rsidP="00897464">
            <w:pPr>
              <w:adjustRightInd w:val="0"/>
              <w:snapToGrid w:val="0"/>
              <w:jc w:val="center"/>
              <w:rPr>
                <w:rFonts w:ascii="宋体" w:hAnsi="宋体"/>
                <w:szCs w:val="21"/>
              </w:rPr>
            </w:pPr>
            <w:r>
              <w:rPr>
                <w:rFonts w:ascii="宋体" w:hAnsi="宋体" w:hint="eastAsia"/>
                <w:szCs w:val="21"/>
              </w:rPr>
              <w:t>货物名称</w:t>
            </w:r>
          </w:p>
        </w:tc>
        <w:tc>
          <w:tcPr>
            <w:tcW w:w="1559" w:type="dxa"/>
            <w:vAlign w:val="center"/>
          </w:tcPr>
          <w:p w14:paraId="75BFF164" w14:textId="77777777" w:rsidR="00504C06" w:rsidRDefault="00504C06" w:rsidP="00897464">
            <w:pPr>
              <w:adjustRightInd w:val="0"/>
              <w:snapToGrid w:val="0"/>
              <w:jc w:val="center"/>
              <w:rPr>
                <w:rFonts w:ascii="宋体" w:hAnsi="宋体"/>
                <w:szCs w:val="21"/>
              </w:rPr>
            </w:pPr>
            <w:r>
              <w:rPr>
                <w:rFonts w:ascii="宋体" w:hAnsi="宋体" w:hint="eastAsia"/>
                <w:szCs w:val="21"/>
              </w:rPr>
              <w:t>型号</w:t>
            </w:r>
          </w:p>
        </w:tc>
        <w:tc>
          <w:tcPr>
            <w:tcW w:w="1220" w:type="dxa"/>
            <w:vAlign w:val="center"/>
          </w:tcPr>
          <w:p w14:paraId="5F9C785F" w14:textId="77777777" w:rsidR="00504C06" w:rsidRDefault="00504C06" w:rsidP="00897464">
            <w:pPr>
              <w:adjustRightInd w:val="0"/>
              <w:snapToGrid w:val="0"/>
              <w:jc w:val="center"/>
              <w:rPr>
                <w:rFonts w:ascii="宋体" w:hAnsi="宋体"/>
                <w:szCs w:val="21"/>
              </w:rPr>
            </w:pPr>
            <w:r>
              <w:rPr>
                <w:rFonts w:ascii="宋体" w:hAnsi="宋体" w:hint="eastAsia"/>
                <w:szCs w:val="21"/>
              </w:rPr>
              <w:t>数量</w:t>
            </w:r>
          </w:p>
        </w:tc>
        <w:tc>
          <w:tcPr>
            <w:tcW w:w="2464" w:type="dxa"/>
            <w:vAlign w:val="center"/>
          </w:tcPr>
          <w:p w14:paraId="10C2B5D9" w14:textId="77777777" w:rsidR="00504C06" w:rsidRDefault="00504C06" w:rsidP="00897464">
            <w:pPr>
              <w:adjustRightInd w:val="0"/>
              <w:snapToGrid w:val="0"/>
              <w:jc w:val="center"/>
              <w:rPr>
                <w:rFonts w:ascii="宋体" w:hAnsi="宋体"/>
                <w:szCs w:val="21"/>
              </w:rPr>
            </w:pPr>
            <w:r>
              <w:rPr>
                <w:rFonts w:ascii="宋体" w:hAnsi="宋体" w:hint="eastAsia"/>
                <w:szCs w:val="21"/>
              </w:rPr>
              <w:t>交货期</w:t>
            </w:r>
          </w:p>
        </w:tc>
      </w:tr>
      <w:tr w:rsidR="00504C06" w14:paraId="251C3724" w14:textId="77777777" w:rsidTr="00897464">
        <w:trPr>
          <w:trHeight w:val="547"/>
          <w:jc w:val="center"/>
        </w:trPr>
        <w:tc>
          <w:tcPr>
            <w:tcW w:w="804" w:type="dxa"/>
            <w:vAlign w:val="center"/>
          </w:tcPr>
          <w:p w14:paraId="240F409B" w14:textId="77777777" w:rsidR="00504C06" w:rsidRDefault="00504C06" w:rsidP="00897464">
            <w:pPr>
              <w:adjustRightInd w:val="0"/>
              <w:snapToGrid w:val="0"/>
              <w:jc w:val="center"/>
              <w:rPr>
                <w:rFonts w:ascii="宋体" w:hAnsi="宋体"/>
                <w:szCs w:val="21"/>
              </w:rPr>
            </w:pPr>
            <w:bookmarkStart w:id="0" w:name="_Hlk199170589"/>
            <w:r>
              <w:rPr>
                <w:rFonts w:ascii="宋体" w:hAnsi="宋体" w:hint="eastAsia"/>
                <w:szCs w:val="21"/>
              </w:rPr>
              <w:t>1</w:t>
            </w:r>
          </w:p>
        </w:tc>
        <w:tc>
          <w:tcPr>
            <w:tcW w:w="2458" w:type="dxa"/>
            <w:vAlign w:val="center"/>
          </w:tcPr>
          <w:p w14:paraId="782E47A2"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10</w:t>
            </w:r>
            <w:r>
              <w:rPr>
                <w:rFonts w:ascii="宋体" w:hAnsi="宋体"/>
                <w:szCs w:val="21"/>
              </w:rPr>
              <w:t>kV</w:t>
            </w:r>
            <w:r>
              <w:rPr>
                <w:rFonts w:ascii="宋体" w:hAnsi="宋体" w:hint="eastAsia"/>
                <w:szCs w:val="21"/>
              </w:rPr>
              <w:t>高压</w:t>
            </w:r>
            <w:r>
              <w:rPr>
                <w:rFonts w:ascii="宋体" w:hAnsi="宋体"/>
                <w:szCs w:val="21"/>
              </w:rPr>
              <w:t>进线</w:t>
            </w:r>
            <w:r>
              <w:rPr>
                <w:rFonts w:ascii="宋体" w:hAnsi="宋体" w:hint="eastAsia"/>
                <w:szCs w:val="21"/>
              </w:rPr>
              <w:t>断路器</w:t>
            </w:r>
            <w:r>
              <w:rPr>
                <w:rFonts w:ascii="宋体" w:hAnsi="宋体"/>
                <w:szCs w:val="21"/>
              </w:rPr>
              <w:t>柜</w:t>
            </w:r>
          </w:p>
        </w:tc>
        <w:tc>
          <w:tcPr>
            <w:tcW w:w="1559" w:type="dxa"/>
            <w:vAlign w:val="center"/>
          </w:tcPr>
          <w:p w14:paraId="227EFD13" w14:textId="77777777" w:rsidR="00504C06" w:rsidRDefault="00504C06" w:rsidP="00897464">
            <w:pPr>
              <w:adjustRightInd w:val="0"/>
              <w:snapToGrid w:val="0"/>
              <w:jc w:val="center"/>
              <w:rPr>
                <w:rFonts w:ascii="宋体" w:hAnsi="宋体"/>
                <w:szCs w:val="21"/>
              </w:rPr>
            </w:pPr>
            <w:r>
              <w:rPr>
                <w:rFonts w:ascii="宋体" w:hAnsi="宋体" w:hint="eastAsia"/>
                <w:szCs w:val="21"/>
              </w:rPr>
              <w:t>KYN28</w:t>
            </w:r>
            <w:r>
              <w:rPr>
                <w:rFonts w:ascii="宋体" w:hAnsi="宋体"/>
                <w:szCs w:val="21"/>
              </w:rPr>
              <w:t>A</w:t>
            </w:r>
            <w:r>
              <w:rPr>
                <w:rFonts w:ascii="宋体" w:hAnsi="宋体" w:hint="eastAsia"/>
                <w:szCs w:val="21"/>
              </w:rPr>
              <w:t>-12</w:t>
            </w:r>
          </w:p>
        </w:tc>
        <w:tc>
          <w:tcPr>
            <w:tcW w:w="1220" w:type="dxa"/>
            <w:vAlign w:val="center"/>
          </w:tcPr>
          <w:p w14:paraId="7CBF990A" w14:textId="77777777" w:rsidR="00504C06" w:rsidRDefault="00504C06" w:rsidP="00897464">
            <w:pPr>
              <w:adjustRightInd w:val="0"/>
              <w:snapToGrid w:val="0"/>
              <w:jc w:val="center"/>
              <w:rPr>
                <w:rFonts w:ascii="宋体" w:hAnsi="宋体"/>
                <w:szCs w:val="21"/>
              </w:rPr>
            </w:pPr>
            <w:r>
              <w:rPr>
                <w:rFonts w:ascii="宋体" w:hAnsi="宋体" w:hint="eastAsia"/>
                <w:szCs w:val="21"/>
              </w:rPr>
              <w:t>1 台</w:t>
            </w:r>
          </w:p>
        </w:tc>
        <w:tc>
          <w:tcPr>
            <w:tcW w:w="2464" w:type="dxa"/>
            <w:vMerge w:val="restart"/>
            <w:vAlign w:val="center"/>
          </w:tcPr>
          <w:p w14:paraId="5D5F1E59" w14:textId="77777777" w:rsidR="00504C06" w:rsidRDefault="00504C06" w:rsidP="00897464">
            <w:pPr>
              <w:adjustRightInd w:val="0"/>
              <w:snapToGrid w:val="0"/>
              <w:jc w:val="center"/>
              <w:rPr>
                <w:rFonts w:ascii="宋体" w:hAnsi="宋体"/>
                <w:szCs w:val="21"/>
              </w:rPr>
            </w:pPr>
            <w:r>
              <w:rPr>
                <w:rFonts w:ascii="宋体" w:hAnsi="宋体" w:hint="eastAsia"/>
                <w:szCs w:val="21"/>
              </w:rPr>
              <w:t>合同签订后</w:t>
            </w:r>
            <w:r>
              <w:rPr>
                <w:rFonts w:ascii="宋体" w:hAnsi="宋体"/>
                <w:szCs w:val="21"/>
              </w:rPr>
              <w:t>2</w:t>
            </w:r>
            <w:r>
              <w:rPr>
                <w:rFonts w:ascii="宋体" w:hAnsi="宋体" w:hint="eastAsia"/>
                <w:szCs w:val="21"/>
              </w:rPr>
              <w:t>个月内</w:t>
            </w:r>
          </w:p>
        </w:tc>
      </w:tr>
      <w:tr w:rsidR="00504C06" w14:paraId="3E1B4D82" w14:textId="77777777" w:rsidTr="00897464">
        <w:trPr>
          <w:trHeight w:val="567"/>
          <w:jc w:val="center"/>
        </w:trPr>
        <w:tc>
          <w:tcPr>
            <w:tcW w:w="804" w:type="dxa"/>
            <w:vAlign w:val="center"/>
          </w:tcPr>
          <w:p w14:paraId="467C2EC1"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2</w:t>
            </w:r>
          </w:p>
        </w:tc>
        <w:tc>
          <w:tcPr>
            <w:tcW w:w="2458" w:type="dxa"/>
            <w:vAlign w:val="center"/>
          </w:tcPr>
          <w:p w14:paraId="251A7151"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10</w:t>
            </w:r>
            <w:r>
              <w:rPr>
                <w:rFonts w:ascii="宋体" w:hAnsi="宋体"/>
                <w:szCs w:val="21"/>
              </w:rPr>
              <w:t>kV</w:t>
            </w:r>
            <w:proofErr w:type="gramStart"/>
            <w:r>
              <w:rPr>
                <w:rFonts w:ascii="宋体" w:hAnsi="宋体" w:hint="eastAsia"/>
                <w:szCs w:val="21"/>
              </w:rPr>
              <w:t>高压</w:t>
            </w:r>
            <w:r>
              <w:rPr>
                <w:rFonts w:ascii="宋体" w:hAnsi="宋体"/>
                <w:szCs w:val="21"/>
              </w:rPr>
              <w:t>出线</w:t>
            </w:r>
            <w:proofErr w:type="gramEnd"/>
            <w:r>
              <w:rPr>
                <w:rFonts w:ascii="宋体" w:hAnsi="宋体" w:hint="eastAsia"/>
                <w:szCs w:val="21"/>
              </w:rPr>
              <w:t>断路器</w:t>
            </w:r>
            <w:r>
              <w:rPr>
                <w:rFonts w:ascii="宋体" w:hAnsi="宋体"/>
                <w:szCs w:val="21"/>
              </w:rPr>
              <w:t>柜</w:t>
            </w:r>
          </w:p>
        </w:tc>
        <w:tc>
          <w:tcPr>
            <w:tcW w:w="1559" w:type="dxa"/>
            <w:vAlign w:val="center"/>
          </w:tcPr>
          <w:p w14:paraId="0279E3AE" w14:textId="77777777" w:rsidR="00504C06" w:rsidRDefault="00504C06" w:rsidP="00897464">
            <w:pPr>
              <w:adjustRightInd w:val="0"/>
              <w:snapToGrid w:val="0"/>
              <w:jc w:val="center"/>
              <w:rPr>
                <w:rFonts w:ascii="宋体" w:hAnsi="宋体"/>
                <w:szCs w:val="21"/>
              </w:rPr>
            </w:pPr>
            <w:r>
              <w:rPr>
                <w:rFonts w:ascii="宋体" w:hAnsi="宋体" w:hint="eastAsia"/>
                <w:szCs w:val="21"/>
              </w:rPr>
              <w:t>KYN28</w:t>
            </w:r>
            <w:r>
              <w:rPr>
                <w:rFonts w:ascii="宋体" w:hAnsi="宋体"/>
                <w:szCs w:val="21"/>
              </w:rPr>
              <w:t>A</w:t>
            </w:r>
            <w:r>
              <w:rPr>
                <w:rFonts w:ascii="宋体" w:hAnsi="宋体" w:hint="eastAsia"/>
                <w:szCs w:val="21"/>
              </w:rPr>
              <w:t>-12</w:t>
            </w:r>
          </w:p>
        </w:tc>
        <w:tc>
          <w:tcPr>
            <w:tcW w:w="1220" w:type="dxa"/>
            <w:vAlign w:val="center"/>
          </w:tcPr>
          <w:p w14:paraId="192046FB" w14:textId="77777777" w:rsidR="00504C06" w:rsidRDefault="00504C06" w:rsidP="00897464">
            <w:pPr>
              <w:adjustRightInd w:val="0"/>
              <w:snapToGrid w:val="0"/>
              <w:jc w:val="center"/>
              <w:rPr>
                <w:rFonts w:ascii="宋体" w:hAnsi="宋体"/>
                <w:szCs w:val="21"/>
              </w:rPr>
            </w:pPr>
            <w:r>
              <w:rPr>
                <w:rFonts w:ascii="宋体" w:hAnsi="宋体"/>
                <w:szCs w:val="21"/>
              </w:rPr>
              <w:t>8</w:t>
            </w:r>
            <w:r>
              <w:rPr>
                <w:rFonts w:ascii="宋体" w:hAnsi="宋体" w:hint="eastAsia"/>
                <w:szCs w:val="21"/>
              </w:rPr>
              <w:t xml:space="preserve"> 台</w:t>
            </w:r>
          </w:p>
        </w:tc>
        <w:tc>
          <w:tcPr>
            <w:tcW w:w="2464" w:type="dxa"/>
            <w:vMerge/>
            <w:vAlign w:val="center"/>
          </w:tcPr>
          <w:p w14:paraId="064FCA94" w14:textId="77777777" w:rsidR="00504C06" w:rsidRDefault="00504C06" w:rsidP="00897464">
            <w:pPr>
              <w:adjustRightInd w:val="0"/>
              <w:snapToGrid w:val="0"/>
              <w:spacing w:line="360" w:lineRule="auto"/>
              <w:jc w:val="center"/>
              <w:rPr>
                <w:rFonts w:ascii="宋体" w:hAnsi="宋体" w:hint="eastAsia"/>
                <w:szCs w:val="21"/>
              </w:rPr>
            </w:pPr>
          </w:p>
        </w:tc>
      </w:tr>
      <w:tr w:rsidR="00504C06" w14:paraId="186FCE77" w14:textId="77777777" w:rsidTr="00897464">
        <w:trPr>
          <w:trHeight w:val="567"/>
          <w:jc w:val="center"/>
        </w:trPr>
        <w:tc>
          <w:tcPr>
            <w:tcW w:w="804" w:type="dxa"/>
            <w:vAlign w:val="center"/>
          </w:tcPr>
          <w:p w14:paraId="3879417A"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3</w:t>
            </w:r>
          </w:p>
        </w:tc>
        <w:tc>
          <w:tcPr>
            <w:tcW w:w="2458" w:type="dxa"/>
            <w:vAlign w:val="center"/>
          </w:tcPr>
          <w:p w14:paraId="1ED1C994"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10</w:t>
            </w:r>
            <w:r>
              <w:rPr>
                <w:rFonts w:ascii="宋体" w:hAnsi="宋体"/>
                <w:szCs w:val="21"/>
              </w:rPr>
              <w:t>kV</w:t>
            </w:r>
            <w:r>
              <w:rPr>
                <w:rFonts w:ascii="宋体" w:hAnsi="宋体" w:hint="eastAsia"/>
                <w:szCs w:val="21"/>
              </w:rPr>
              <w:t>高压旁路进线</w:t>
            </w:r>
            <w:r>
              <w:rPr>
                <w:rFonts w:ascii="宋体" w:hAnsi="宋体"/>
                <w:szCs w:val="21"/>
              </w:rPr>
              <w:t>柜</w:t>
            </w:r>
          </w:p>
        </w:tc>
        <w:tc>
          <w:tcPr>
            <w:tcW w:w="1559" w:type="dxa"/>
            <w:vAlign w:val="center"/>
          </w:tcPr>
          <w:p w14:paraId="712EE796" w14:textId="77777777" w:rsidR="00504C06" w:rsidRDefault="00504C06" w:rsidP="00897464">
            <w:pPr>
              <w:adjustRightInd w:val="0"/>
              <w:snapToGrid w:val="0"/>
              <w:jc w:val="center"/>
              <w:rPr>
                <w:rFonts w:ascii="宋体" w:hAnsi="宋体"/>
                <w:szCs w:val="21"/>
              </w:rPr>
            </w:pPr>
            <w:r>
              <w:rPr>
                <w:rFonts w:ascii="宋体" w:hAnsi="宋体" w:hint="eastAsia"/>
                <w:szCs w:val="21"/>
              </w:rPr>
              <w:t>KYN28</w:t>
            </w:r>
            <w:r>
              <w:rPr>
                <w:rFonts w:ascii="宋体" w:hAnsi="宋体"/>
                <w:szCs w:val="21"/>
              </w:rPr>
              <w:t>A</w:t>
            </w:r>
            <w:r>
              <w:rPr>
                <w:rFonts w:ascii="宋体" w:hAnsi="宋体" w:hint="eastAsia"/>
                <w:szCs w:val="21"/>
              </w:rPr>
              <w:t>-12</w:t>
            </w:r>
          </w:p>
        </w:tc>
        <w:tc>
          <w:tcPr>
            <w:tcW w:w="1220" w:type="dxa"/>
            <w:vAlign w:val="center"/>
          </w:tcPr>
          <w:p w14:paraId="2F7767DE" w14:textId="77777777" w:rsidR="00504C06" w:rsidRDefault="00504C06" w:rsidP="00897464">
            <w:pPr>
              <w:adjustRightInd w:val="0"/>
              <w:snapToGrid w:val="0"/>
              <w:jc w:val="center"/>
              <w:rPr>
                <w:rFonts w:ascii="宋体" w:hAnsi="宋体"/>
                <w:szCs w:val="21"/>
              </w:rPr>
            </w:pPr>
            <w:r>
              <w:rPr>
                <w:rFonts w:ascii="宋体" w:hAnsi="宋体" w:hint="eastAsia"/>
                <w:szCs w:val="21"/>
              </w:rPr>
              <w:t>1 台</w:t>
            </w:r>
          </w:p>
        </w:tc>
        <w:tc>
          <w:tcPr>
            <w:tcW w:w="2464" w:type="dxa"/>
            <w:vMerge/>
            <w:vAlign w:val="center"/>
          </w:tcPr>
          <w:p w14:paraId="12D88B97" w14:textId="77777777" w:rsidR="00504C06" w:rsidRDefault="00504C06" w:rsidP="00897464">
            <w:pPr>
              <w:adjustRightInd w:val="0"/>
              <w:snapToGrid w:val="0"/>
              <w:spacing w:line="360" w:lineRule="auto"/>
              <w:jc w:val="center"/>
              <w:rPr>
                <w:rFonts w:ascii="宋体" w:hAnsi="宋体" w:hint="eastAsia"/>
                <w:szCs w:val="21"/>
              </w:rPr>
            </w:pPr>
          </w:p>
        </w:tc>
      </w:tr>
      <w:tr w:rsidR="00504C06" w14:paraId="31580883" w14:textId="77777777" w:rsidTr="00897464">
        <w:trPr>
          <w:trHeight w:val="567"/>
          <w:jc w:val="center"/>
        </w:trPr>
        <w:tc>
          <w:tcPr>
            <w:tcW w:w="804" w:type="dxa"/>
            <w:vAlign w:val="center"/>
          </w:tcPr>
          <w:p w14:paraId="14505DF6"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4</w:t>
            </w:r>
          </w:p>
        </w:tc>
        <w:tc>
          <w:tcPr>
            <w:tcW w:w="2458" w:type="dxa"/>
            <w:vAlign w:val="center"/>
          </w:tcPr>
          <w:p w14:paraId="6A3158B7" w14:textId="77777777" w:rsidR="00504C06" w:rsidRDefault="00504C06" w:rsidP="00897464">
            <w:pPr>
              <w:adjustRightInd w:val="0"/>
              <w:snapToGrid w:val="0"/>
              <w:jc w:val="center"/>
              <w:rPr>
                <w:rFonts w:ascii="宋体" w:hAnsi="宋体" w:hint="eastAsia"/>
                <w:szCs w:val="21"/>
              </w:rPr>
            </w:pPr>
            <w:r>
              <w:rPr>
                <w:rFonts w:ascii="宋体" w:hAnsi="宋体" w:hint="eastAsia"/>
                <w:szCs w:val="21"/>
              </w:rPr>
              <w:t>开关柜电力</w:t>
            </w:r>
            <w:r>
              <w:rPr>
                <w:rFonts w:ascii="宋体" w:hAnsi="宋体"/>
                <w:szCs w:val="21"/>
              </w:rPr>
              <w:t>监控系统</w:t>
            </w:r>
          </w:p>
        </w:tc>
        <w:tc>
          <w:tcPr>
            <w:tcW w:w="1559" w:type="dxa"/>
            <w:vAlign w:val="center"/>
          </w:tcPr>
          <w:p w14:paraId="02256716" w14:textId="77777777" w:rsidR="00504C06" w:rsidRDefault="00504C06" w:rsidP="00897464">
            <w:pPr>
              <w:adjustRightInd w:val="0"/>
              <w:snapToGrid w:val="0"/>
              <w:jc w:val="center"/>
              <w:rPr>
                <w:rFonts w:ascii="宋体" w:hAnsi="宋体"/>
                <w:szCs w:val="21"/>
              </w:rPr>
            </w:pPr>
            <w:r>
              <w:rPr>
                <w:rFonts w:ascii="宋体" w:hAnsi="宋体" w:hint="eastAsia"/>
                <w:szCs w:val="21"/>
              </w:rPr>
              <w:t>定制</w:t>
            </w:r>
          </w:p>
        </w:tc>
        <w:tc>
          <w:tcPr>
            <w:tcW w:w="1220" w:type="dxa"/>
            <w:vAlign w:val="center"/>
          </w:tcPr>
          <w:p w14:paraId="6FF05B1B" w14:textId="77777777" w:rsidR="00504C06" w:rsidRDefault="00504C06" w:rsidP="00897464">
            <w:pPr>
              <w:adjustRightInd w:val="0"/>
              <w:snapToGrid w:val="0"/>
              <w:jc w:val="cente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套</w:t>
            </w:r>
          </w:p>
        </w:tc>
        <w:tc>
          <w:tcPr>
            <w:tcW w:w="2464" w:type="dxa"/>
            <w:vMerge/>
            <w:vAlign w:val="center"/>
          </w:tcPr>
          <w:p w14:paraId="72E409C7" w14:textId="77777777" w:rsidR="00504C06" w:rsidRDefault="00504C06" w:rsidP="00897464">
            <w:pPr>
              <w:adjustRightInd w:val="0"/>
              <w:snapToGrid w:val="0"/>
              <w:spacing w:line="360" w:lineRule="auto"/>
              <w:jc w:val="center"/>
              <w:rPr>
                <w:rFonts w:ascii="宋体" w:hAnsi="宋体" w:hint="eastAsia"/>
                <w:szCs w:val="21"/>
              </w:rPr>
            </w:pPr>
          </w:p>
        </w:tc>
      </w:tr>
      <w:bookmarkEnd w:id="0"/>
    </w:tbl>
    <w:p w14:paraId="194B4EC0" w14:textId="77777777" w:rsidR="00504C06" w:rsidRDefault="00504C06" w:rsidP="00504C06">
      <w:pPr>
        <w:adjustRightInd w:val="0"/>
        <w:snapToGrid w:val="0"/>
        <w:spacing w:beforeLines="50" w:before="120"/>
        <w:rPr>
          <w:rFonts w:ascii="宋体" w:hAnsi="宋体" w:cs="Arial" w:hint="eastAsia"/>
          <w:b/>
          <w:color w:val="000000"/>
          <w:sz w:val="24"/>
        </w:rPr>
      </w:pPr>
    </w:p>
    <w:p w14:paraId="7918E853" w14:textId="77777777" w:rsidR="00504C06" w:rsidRDefault="00504C06" w:rsidP="00504C06">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设备的主要用途及功能</w:t>
      </w:r>
    </w:p>
    <w:p w14:paraId="4B95AA6B" w14:textId="77777777" w:rsidR="00504C06" w:rsidRDefault="00504C06" w:rsidP="00504C06">
      <w:pPr>
        <w:spacing w:line="440" w:lineRule="exact"/>
        <w:ind w:firstLineChars="200" w:firstLine="420"/>
        <w:rPr>
          <w:rFonts w:ascii="宋体" w:hAnsi="宋体" w:hint="eastAsia"/>
          <w:szCs w:val="21"/>
        </w:rPr>
      </w:pPr>
      <w:r>
        <w:rPr>
          <w:rFonts w:ascii="宋体" w:hAnsi="宋体" w:hint="eastAsia"/>
          <w:szCs w:val="21"/>
        </w:rPr>
        <w:t>高压电源系统拟招标采购的10kV高压进线断路器柜、10</w:t>
      </w:r>
      <w:r>
        <w:rPr>
          <w:rFonts w:ascii="宋体" w:hAnsi="宋体"/>
          <w:szCs w:val="21"/>
        </w:rPr>
        <w:t>kV</w:t>
      </w:r>
      <w:proofErr w:type="gramStart"/>
      <w:r>
        <w:rPr>
          <w:rFonts w:ascii="宋体" w:hAnsi="宋体" w:hint="eastAsia"/>
          <w:szCs w:val="21"/>
        </w:rPr>
        <w:t>高压</w:t>
      </w:r>
      <w:r>
        <w:rPr>
          <w:rFonts w:ascii="宋体" w:hAnsi="宋体"/>
          <w:szCs w:val="21"/>
        </w:rPr>
        <w:t>出线</w:t>
      </w:r>
      <w:proofErr w:type="gramEnd"/>
      <w:r>
        <w:rPr>
          <w:rFonts w:ascii="宋体" w:hAnsi="宋体" w:hint="eastAsia"/>
          <w:szCs w:val="21"/>
        </w:rPr>
        <w:t>断路器</w:t>
      </w:r>
      <w:r>
        <w:rPr>
          <w:rFonts w:ascii="宋体" w:hAnsi="宋体"/>
          <w:szCs w:val="21"/>
        </w:rPr>
        <w:t>柜和开关柜</w:t>
      </w:r>
      <w:r>
        <w:rPr>
          <w:rFonts w:ascii="宋体" w:hAnsi="宋体" w:hint="eastAsia"/>
          <w:szCs w:val="21"/>
        </w:rPr>
        <w:t>电力</w:t>
      </w:r>
      <w:r>
        <w:rPr>
          <w:rFonts w:ascii="宋体" w:hAnsi="宋体"/>
          <w:szCs w:val="21"/>
        </w:rPr>
        <w:t>监控系统</w:t>
      </w:r>
      <w:r>
        <w:rPr>
          <w:rFonts w:ascii="宋体" w:hAnsi="宋体" w:hint="eastAsia"/>
          <w:szCs w:val="21"/>
        </w:rPr>
        <w:t>主要实现10kV高压的接入、分配、</w:t>
      </w:r>
      <w:r>
        <w:rPr>
          <w:rFonts w:ascii="宋体" w:hAnsi="宋体"/>
          <w:szCs w:val="21"/>
        </w:rPr>
        <w:t>监测及保护等。其中</w:t>
      </w:r>
      <w:r>
        <w:rPr>
          <w:rFonts w:ascii="宋体" w:hAnsi="宋体" w:hint="eastAsia"/>
          <w:szCs w:val="21"/>
        </w:rPr>
        <w:t>，10kV高压进线断路器</w:t>
      </w:r>
      <w:proofErr w:type="gramStart"/>
      <w:r>
        <w:rPr>
          <w:rFonts w:ascii="宋体" w:hAnsi="宋体" w:hint="eastAsia"/>
          <w:szCs w:val="21"/>
        </w:rPr>
        <w:t>柜用于</w:t>
      </w:r>
      <w:proofErr w:type="gramEnd"/>
      <w:r>
        <w:rPr>
          <w:rFonts w:ascii="宋体" w:hAnsi="宋体"/>
          <w:szCs w:val="21"/>
        </w:rPr>
        <w:t>远程进线电缆的接驳和保护，</w:t>
      </w:r>
      <w:r>
        <w:rPr>
          <w:rFonts w:ascii="宋体" w:hAnsi="宋体" w:hint="eastAsia"/>
          <w:szCs w:val="21"/>
        </w:rPr>
        <w:t>10kV</w:t>
      </w:r>
      <w:proofErr w:type="gramStart"/>
      <w:r>
        <w:rPr>
          <w:rFonts w:ascii="宋体" w:hAnsi="宋体" w:hint="eastAsia"/>
          <w:szCs w:val="21"/>
        </w:rPr>
        <w:t>高压出线断路器柜用于</w:t>
      </w:r>
      <w:proofErr w:type="gramEnd"/>
      <w:r>
        <w:rPr>
          <w:rFonts w:ascii="宋体" w:hAnsi="宋体" w:hint="eastAsia"/>
          <w:szCs w:val="21"/>
        </w:rPr>
        <w:t>10kV高压回路的控制、保护及计量等作用，10</w:t>
      </w:r>
      <w:r>
        <w:rPr>
          <w:rFonts w:ascii="宋体" w:hAnsi="宋体"/>
          <w:szCs w:val="21"/>
        </w:rPr>
        <w:t>k</w:t>
      </w:r>
      <w:r>
        <w:rPr>
          <w:rFonts w:ascii="宋体" w:hAnsi="宋体" w:hint="eastAsia"/>
          <w:szCs w:val="21"/>
        </w:rPr>
        <w:t>V高压旁路进线</w:t>
      </w:r>
      <w:proofErr w:type="gramStart"/>
      <w:r>
        <w:rPr>
          <w:rFonts w:ascii="宋体" w:hAnsi="宋体" w:hint="eastAsia"/>
          <w:szCs w:val="21"/>
        </w:rPr>
        <w:t>柜用于</w:t>
      </w:r>
      <w:proofErr w:type="gramEnd"/>
      <w:r>
        <w:rPr>
          <w:rFonts w:ascii="宋体" w:hAnsi="宋体" w:hint="eastAsia"/>
          <w:szCs w:val="21"/>
        </w:rPr>
        <w:t>电缆连接附近10KV</w:t>
      </w:r>
      <w:proofErr w:type="gramStart"/>
      <w:r>
        <w:rPr>
          <w:rFonts w:ascii="宋体" w:hAnsi="宋体" w:hint="eastAsia"/>
          <w:szCs w:val="21"/>
        </w:rPr>
        <w:t>高压出线</w:t>
      </w:r>
      <w:proofErr w:type="gramEnd"/>
      <w:r>
        <w:rPr>
          <w:rFonts w:ascii="宋体" w:hAnsi="宋体" w:hint="eastAsia"/>
          <w:szCs w:val="21"/>
        </w:rPr>
        <w:t>断路器柜，</w:t>
      </w:r>
      <w:r>
        <w:rPr>
          <w:rFonts w:ascii="宋体" w:hAnsi="宋体"/>
          <w:szCs w:val="21"/>
        </w:rPr>
        <w:t>开关柜</w:t>
      </w:r>
      <w:r>
        <w:rPr>
          <w:rFonts w:ascii="宋体" w:hAnsi="宋体" w:hint="eastAsia"/>
          <w:szCs w:val="21"/>
        </w:rPr>
        <w:t>电力</w:t>
      </w:r>
      <w:r>
        <w:rPr>
          <w:rFonts w:ascii="宋体" w:hAnsi="宋体"/>
          <w:szCs w:val="21"/>
        </w:rPr>
        <w:t>监控系统</w:t>
      </w:r>
      <w:r>
        <w:rPr>
          <w:rFonts w:ascii="宋体" w:hAnsi="宋体" w:hint="eastAsia"/>
          <w:szCs w:val="21"/>
        </w:rPr>
        <w:t>用于</w:t>
      </w:r>
      <w:r>
        <w:rPr>
          <w:rFonts w:ascii="宋体" w:hAnsi="宋体"/>
          <w:szCs w:val="21"/>
        </w:rPr>
        <w:t>高压电源</w:t>
      </w:r>
      <w:r>
        <w:rPr>
          <w:rFonts w:ascii="宋体" w:hAnsi="宋体" w:hint="eastAsia"/>
          <w:szCs w:val="21"/>
        </w:rPr>
        <w:t>10</w:t>
      </w:r>
      <w:r>
        <w:rPr>
          <w:rFonts w:ascii="宋体" w:hAnsi="宋体"/>
          <w:szCs w:val="21"/>
        </w:rPr>
        <w:t>kV</w:t>
      </w:r>
      <w:r>
        <w:rPr>
          <w:rFonts w:ascii="宋体" w:hAnsi="宋体" w:hint="eastAsia"/>
          <w:szCs w:val="21"/>
        </w:rPr>
        <w:t>侧</w:t>
      </w:r>
      <w:r>
        <w:rPr>
          <w:rFonts w:ascii="宋体" w:hAnsi="宋体"/>
          <w:szCs w:val="21"/>
        </w:rPr>
        <w:t>的智能配电监控系统</w:t>
      </w:r>
      <w:r>
        <w:rPr>
          <w:rFonts w:ascii="宋体" w:hAnsi="宋体" w:hint="eastAsia"/>
          <w:szCs w:val="21"/>
        </w:rPr>
        <w:t>。</w:t>
      </w:r>
    </w:p>
    <w:p w14:paraId="47B7A4DC" w14:textId="77777777" w:rsidR="00504C06" w:rsidRPr="00DE6D60" w:rsidRDefault="00504C06" w:rsidP="00504C06">
      <w:pPr>
        <w:adjustRightInd w:val="0"/>
        <w:snapToGrid w:val="0"/>
        <w:spacing w:beforeLines="50" w:before="120"/>
        <w:rPr>
          <w:rFonts w:ascii="宋体" w:hAnsi="宋体" w:cs="Arial" w:hint="eastAsia"/>
          <w:b/>
          <w:color w:val="000000"/>
          <w:sz w:val="24"/>
        </w:rPr>
      </w:pPr>
    </w:p>
    <w:p w14:paraId="6B3C6B87" w14:textId="77777777" w:rsidR="00504C06" w:rsidRDefault="00504C06" w:rsidP="00504C06">
      <w:pPr>
        <w:numPr>
          <w:ilvl w:val="0"/>
          <w:numId w:val="2"/>
        </w:numPr>
        <w:adjustRightInd w:val="0"/>
        <w:snapToGrid w:val="0"/>
        <w:spacing w:beforeLines="50" w:before="120"/>
        <w:rPr>
          <w:rFonts w:ascii="宋体" w:hAnsi="宋体" w:cs="Arial"/>
          <w:b/>
          <w:color w:val="000000"/>
          <w:sz w:val="24"/>
        </w:rPr>
      </w:pPr>
      <w:r>
        <w:rPr>
          <w:rFonts w:ascii="宋体" w:hAnsi="宋体" w:cs="Arial"/>
          <w:b/>
          <w:color w:val="000000"/>
          <w:sz w:val="24"/>
        </w:rPr>
        <w:t>工作条件</w:t>
      </w:r>
    </w:p>
    <w:p w14:paraId="07F6118F" w14:textId="77777777" w:rsidR="00504C06" w:rsidRDefault="00504C06" w:rsidP="00504C06">
      <w:pPr>
        <w:pStyle w:val="a9"/>
        <w:numPr>
          <w:ilvl w:val="0"/>
          <w:numId w:val="3"/>
        </w:numPr>
        <w:spacing w:line="440" w:lineRule="exact"/>
        <w:ind w:left="0" w:firstLineChars="200" w:firstLine="420"/>
        <w:contextualSpacing w:val="0"/>
        <w:rPr>
          <w:rFonts w:ascii="宋体" w:hAnsi="宋体"/>
          <w:szCs w:val="21"/>
        </w:rPr>
      </w:pPr>
      <w:r>
        <w:rPr>
          <w:rFonts w:ascii="宋体" w:hAnsi="宋体"/>
          <w:szCs w:val="21"/>
        </w:rPr>
        <w:t>海拔高度：&lt;1000米。</w:t>
      </w:r>
    </w:p>
    <w:p w14:paraId="060C43A4" w14:textId="77777777" w:rsidR="00504C06" w:rsidRDefault="00504C06" w:rsidP="00504C06">
      <w:pPr>
        <w:pStyle w:val="a9"/>
        <w:numPr>
          <w:ilvl w:val="0"/>
          <w:numId w:val="3"/>
        </w:numPr>
        <w:spacing w:line="440" w:lineRule="exact"/>
        <w:ind w:left="0" w:firstLineChars="200" w:firstLine="420"/>
        <w:contextualSpacing w:val="0"/>
        <w:rPr>
          <w:rFonts w:ascii="宋体" w:hAnsi="宋体"/>
          <w:szCs w:val="21"/>
        </w:rPr>
      </w:pPr>
      <w:r>
        <w:rPr>
          <w:rFonts w:ascii="宋体" w:hAnsi="宋体"/>
          <w:szCs w:val="21"/>
        </w:rPr>
        <w:t>周围温度：最高日平均温度：+40</w:t>
      </w:r>
      <w:r>
        <w:rPr>
          <w:rFonts w:ascii="宋体" w:hAnsi="宋体" w:cs="宋体" w:hint="eastAsia"/>
          <w:szCs w:val="21"/>
        </w:rPr>
        <w:t>℃</w:t>
      </w:r>
      <w:r>
        <w:rPr>
          <w:rFonts w:ascii="宋体" w:hAnsi="宋体"/>
          <w:szCs w:val="21"/>
        </w:rPr>
        <w:t>，最高月平均温度：＋35</w:t>
      </w:r>
      <w:r>
        <w:rPr>
          <w:rFonts w:ascii="宋体" w:hAnsi="宋体" w:cs="宋体" w:hint="eastAsia"/>
          <w:szCs w:val="21"/>
        </w:rPr>
        <w:t>℃</w:t>
      </w:r>
      <w:r>
        <w:rPr>
          <w:rFonts w:ascii="宋体" w:hAnsi="宋体"/>
          <w:szCs w:val="21"/>
        </w:rPr>
        <w:t>，最低温度：－10</w:t>
      </w:r>
      <w:r>
        <w:rPr>
          <w:rFonts w:ascii="宋体" w:hAnsi="宋体" w:cs="宋体" w:hint="eastAsia"/>
          <w:szCs w:val="21"/>
        </w:rPr>
        <w:t>℃</w:t>
      </w:r>
      <w:r>
        <w:rPr>
          <w:rFonts w:ascii="宋体" w:hAnsi="宋体"/>
          <w:szCs w:val="21"/>
        </w:rPr>
        <w:t>。</w:t>
      </w:r>
    </w:p>
    <w:p w14:paraId="1F8B8FE5" w14:textId="77777777" w:rsidR="00504C06" w:rsidRDefault="00504C06" w:rsidP="00504C06">
      <w:pPr>
        <w:pStyle w:val="a9"/>
        <w:numPr>
          <w:ilvl w:val="0"/>
          <w:numId w:val="3"/>
        </w:numPr>
        <w:spacing w:line="440" w:lineRule="exact"/>
        <w:ind w:left="0" w:firstLineChars="200" w:firstLine="420"/>
        <w:contextualSpacing w:val="0"/>
        <w:rPr>
          <w:rFonts w:ascii="宋体" w:hAnsi="宋体"/>
          <w:szCs w:val="21"/>
        </w:rPr>
      </w:pPr>
      <w:r>
        <w:rPr>
          <w:rFonts w:ascii="宋体" w:hAnsi="宋体"/>
          <w:szCs w:val="21"/>
        </w:rPr>
        <w:t>相对湿度：日相对湿度不超过95％，月相对湿度不超过85％。</w:t>
      </w:r>
    </w:p>
    <w:p w14:paraId="481C0933" w14:textId="77777777" w:rsidR="00504C06" w:rsidRDefault="00504C06" w:rsidP="00504C06">
      <w:pPr>
        <w:pStyle w:val="a9"/>
        <w:numPr>
          <w:ilvl w:val="0"/>
          <w:numId w:val="3"/>
        </w:numPr>
        <w:spacing w:line="440" w:lineRule="exact"/>
        <w:ind w:left="0" w:firstLineChars="200" w:firstLine="420"/>
        <w:contextualSpacing w:val="0"/>
        <w:rPr>
          <w:rFonts w:ascii="宋体" w:hAnsi="宋体"/>
          <w:szCs w:val="21"/>
        </w:rPr>
      </w:pPr>
      <w:r>
        <w:rPr>
          <w:rFonts w:ascii="宋体" w:hAnsi="宋体"/>
          <w:szCs w:val="21"/>
        </w:rPr>
        <w:t>地震烈度：&lt;4级。</w:t>
      </w:r>
    </w:p>
    <w:p w14:paraId="7699CE87" w14:textId="77777777" w:rsidR="00504C06" w:rsidRDefault="00504C06" w:rsidP="00504C06">
      <w:pPr>
        <w:pStyle w:val="a9"/>
        <w:numPr>
          <w:ilvl w:val="0"/>
          <w:numId w:val="3"/>
        </w:numPr>
        <w:adjustRightInd w:val="0"/>
        <w:snapToGrid w:val="0"/>
        <w:spacing w:line="440" w:lineRule="exact"/>
        <w:ind w:left="0" w:firstLineChars="200" w:firstLine="420"/>
        <w:contextualSpacing w:val="0"/>
        <w:rPr>
          <w:rFonts w:ascii="宋体" w:hAnsi="宋体"/>
          <w:szCs w:val="21"/>
        </w:rPr>
      </w:pPr>
      <w:r>
        <w:rPr>
          <w:rFonts w:ascii="宋体" w:hAnsi="宋体"/>
          <w:szCs w:val="21"/>
        </w:rPr>
        <w:t>可满足户内安装，室内无机械通风、空调和采暖条件下使用。</w:t>
      </w:r>
    </w:p>
    <w:p w14:paraId="05950B8E" w14:textId="77777777" w:rsidR="00504C06" w:rsidRDefault="00504C06" w:rsidP="00504C06">
      <w:pPr>
        <w:pStyle w:val="a9"/>
        <w:numPr>
          <w:ilvl w:val="0"/>
          <w:numId w:val="3"/>
        </w:numPr>
        <w:adjustRightInd w:val="0"/>
        <w:snapToGrid w:val="0"/>
        <w:spacing w:line="440" w:lineRule="exact"/>
        <w:ind w:left="0" w:firstLineChars="200" w:firstLine="420"/>
        <w:contextualSpacing w:val="0"/>
        <w:rPr>
          <w:rFonts w:ascii="宋体" w:hAnsi="宋体" w:hint="eastAsia"/>
          <w:szCs w:val="21"/>
        </w:rPr>
      </w:pPr>
      <w:r>
        <w:rPr>
          <w:rFonts w:ascii="宋体" w:hAnsi="宋体"/>
          <w:szCs w:val="21"/>
        </w:rPr>
        <w:t>最大风速：&lt;34 M/S，水平加速度：&lt;0.2G。</w:t>
      </w:r>
    </w:p>
    <w:p w14:paraId="41E8F976" w14:textId="77777777" w:rsidR="00504C06" w:rsidRPr="00DE6D60" w:rsidRDefault="00504C06" w:rsidP="00504C06">
      <w:pPr>
        <w:adjustRightInd w:val="0"/>
        <w:snapToGrid w:val="0"/>
        <w:spacing w:beforeLines="50" w:before="120"/>
        <w:rPr>
          <w:rFonts w:ascii="宋体" w:hAnsi="宋体" w:cs="Arial" w:hint="eastAsia"/>
          <w:b/>
          <w:color w:val="000000"/>
          <w:sz w:val="24"/>
        </w:rPr>
      </w:pPr>
    </w:p>
    <w:p w14:paraId="21B70A85" w14:textId="77777777" w:rsidR="00504C06" w:rsidRDefault="00504C06" w:rsidP="00504C06">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主要技术指标</w:t>
      </w:r>
    </w:p>
    <w:p w14:paraId="061B6451" w14:textId="77777777" w:rsidR="00504C06" w:rsidRDefault="00504C06" w:rsidP="00504C06">
      <w:pPr>
        <w:snapToGrid w:val="0"/>
        <w:spacing w:line="440" w:lineRule="exact"/>
        <w:ind w:firstLineChars="200" w:firstLine="420"/>
        <w:rPr>
          <w:rFonts w:ascii="宋体" w:hAnsi="宋体"/>
          <w:szCs w:val="21"/>
        </w:rPr>
      </w:pPr>
      <w:r>
        <w:rPr>
          <w:rFonts w:ascii="宋体" w:hAnsi="宋体" w:hint="eastAsia"/>
          <w:szCs w:val="21"/>
        </w:rPr>
        <w:t>技术要求是项目最重要的参数和信息的统计，供应商应认真逐项如实填写，针对每项填写的内容提供材料证明，并取得用户的认可。供应商提供任何虚假的信息将被视为无法履行合同的行为并承担相应商务损失，用户有权单方面中止合同并要求相应的商务赔偿。</w:t>
      </w:r>
    </w:p>
    <w:p w14:paraId="63E41C4A" w14:textId="77777777" w:rsidR="00504C06" w:rsidRDefault="00504C06" w:rsidP="00504C06">
      <w:pPr>
        <w:snapToGrid w:val="0"/>
        <w:spacing w:line="440" w:lineRule="exact"/>
        <w:ind w:firstLineChars="200" w:firstLine="420"/>
        <w:rPr>
          <w:rFonts w:ascii="宋体" w:hAnsi="宋体" w:hint="eastAsia"/>
          <w:szCs w:val="21"/>
        </w:rPr>
      </w:pPr>
      <w:r>
        <w:rPr>
          <w:rFonts w:ascii="宋体" w:hAnsi="宋体" w:hint="eastAsia"/>
          <w:szCs w:val="21"/>
        </w:rPr>
        <w:t>本技术要求的内容将作为合同签订、执行、检查、验收的重要内容和依据。</w:t>
      </w:r>
    </w:p>
    <w:p w14:paraId="411E2ACF" w14:textId="77777777" w:rsidR="00504C06" w:rsidRDefault="00504C06" w:rsidP="00504C06">
      <w:pPr>
        <w:widowControl/>
        <w:tabs>
          <w:tab w:val="left" w:pos="567"/>
          <w:tab w:val="left" w:pos="704"/>
        </w:tabs>
        <w:snapToGrid w:val="0"/>
        <w:spacing w:line="440" w:lineRule="exact"/>
        <w:jc w:val="left"/>
        <w:rPr>
          <w:rFonts w:ascii="宋体" w:hAnsi="宋体" w:cs="Arial"/>
          <w:kern w:val="0"/>
          <w:szCs w:val="21"/>
        </w:rPr>
      </w:pPr>
      <w:r>
        <w:rPr>
          <w:rFonts w:ascii="宋体" w:hAnsi="宋体" w:cs="Arial" w:hint="eastAsia"/>
          <w:szCs w:val="21"/>
        </w:rPr>
        <w:t>4</w:t>
      </w:r>
      <w:r>
        <w:rPr>
          <w:rFonts w:ascii="宋体" w:hAnsi="宋体" w:cs="Arial"/>
          <w:szCs w:val="21"/>
        </w:rPr>
        <w:t>.1</w:t>
      </w:r>
      <w:r>
        <w:rPr>
          <w:rFonts w:ascii="宋体" w:hAnsi="宋体" w:cs="Arial" w:hint="eastAsia"/>
          <w:szCs w:val="21"/>
        </w:rPr>
        <w:t>接口条件</w:t>
      </w:r>
    </w:p>
    <w:p w14:paraId="3D5D1E91"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lastRenderedPageBreak/>
        <w:t>额定电压：</w:t>
      </w:r>
      <w:r>
        <w:rPr>
          <w:rFonts w:ascii="宋体" w:hAnsi="宋体"/>
          <w:szCs w:val="21"/>
        </w:rPr>
        <w:t>12kV AC</w:t>
      </w:r>
      <w:r>
        <w:rPr>
          <w:rFonts w:ascii="宋体" w:hAnsi="宋体" w:hint="eastAsia"/>
          <w:szCs w:val="21"/>
        </w:rPr>
        <w:t>；</w:t>
      </w:r>
    </w:p>
    <w:p w14:paraId="386A7293"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工作电压：</w:t>
      </w:r>
      <w:r>
        <w:rPr>
          <w:rFonts w:ascii="宋体" w:hAnsi="宋体"/>
          <w:szCs w:val="21"/>
        </w:rPr>
        <w:t>10</w:t>
      </w:r>
      <w:r>
        <w:rPr>
          <w:rFonts w:ascii="宋体" w:hAnsi="宋体" w:hint="eastAsia"/>
          <w:szCs w:val="21"/>
        </w:rPr>
        <w:t>.5</w:t>
      </w:r>
      <w:r>
        <w:rPr>
          <w:rFonts w:ascii="宋体" w:hAnsi="宋体"/>
          <w:szCs w:val="21"/>
        </w:rPr>
        <w:t>kV AC</w:t>
      </w:r>
      <w:r>
        <w:rPr>
          <w:rFonts w:ascii="宋体" w:hAnsi="宋体" w:hint="eastAsia"/>
          <w:szCs w:val="21"/>
        </w:rPr>
        <w:t>；</w:t>
      </w:r>
    </w:p>
    <w:p w14:paraId="66BA3955"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额定频率：</w:t>
      </w:r>
      <w:r>
        <w:rPr>
          <w:rFonts w:ascii="宋体" w:hAnsi="宋体"/>
          <w:szCs w:val="21"/>
        </w:rPr>
        <w:t>50Hz</w:t>
      </w:r>
      <w:r>
        <w:rPr>
          <w:rFonts w:ascii="宋体" w:hAnsi="宋体" w:hint="eastAsia"/>
          <w:szCs w:val="21"/>
        </w:rPr>
        <w:t>；</w:t>
      </w:r>
    </w:p>
    <w:p w14:paraId="11365A1B"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控制</w:t>
      </w:r>
      <w:r>
        <w:rPr>
          <w:rFonts w:ascii="宋体" w:hAnsi="宋体"/>
          <w:szCs w:val="21"/>
        </w:rPr>
        <w:t>/</w:t>
      </w:r>
      <w:r>
        <w:rPr>
          <w:rFonts w:ascii="宋体" w:hAnsi="宋体" w:hint="eastAsia"/>
          <w:szCs w:val="21"/>
        </w:rPr>
        <w:t>信号电压：单相</w:t>
      </w:r>
      <w:r>
        <w:rPr>
          <w:rFonts w:ascii="宋体" w:hAnsi="宋体"/>
          <w:szCs w:val="21"/>
        </w:rPr>
        <w:t>220VAC</w:t>
      </w:r>
      <w:r>
        <w:rPr>
          <w:rFonts w:ascii="宋体" w:hAnsi="宋体" w:hint="eastAsia"/>
          <w:szCs w:val="21"/>
        </w:rPr>
        <w:t>；</w:t>
      </w:r>
    </w:p>
    <w:p w14:paraId="6D2B8AAF"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高压</w:t>
      </w:r>
      <w:r>
        <w:rPr>
          <w:rFonts w:ascii="宋体" w:hAnsi="宋体"/>
          <w:szCs w:val="21"/>
        </w:rPr>
        <w:t>进出线</w:t>
      </w:r>
      <w:r>
        <w:rPr>
          <w:rFonts w:ascii="宋体" w:hAnsi="宋体" w:hint="eastAsia"/>
          <w:szCs w:val="21"/>
        </w:rPr>
        <w:t>开关柜并柜处理，</w:t>
      </w:r>
      <w:proofErr w:type="gramStart"/>
      <w:r>
        <w:rPr>
          <w:rFonts w:ascii="宋体" w:hAnsi="宋体" w:hint="eastAsia"/>
          <w:szCs w:val="21"/>
        </w:rPr>
        <w:t>柜内母排连接</w:t>
      </w:r>
      <w:proofErr w:type="gramEnd"/>
      <w:r>
        <w:rPr>
          <w:rFonts w:ascii="宋体" w:hAnsi="宋体" w:hint="eastAsia"/>
          <w:szCs w:val="21"/>
        </w:rPr>
        <w:t>，进出线均为</w:t>
      </w:r>
      <w:r>
        <w:rPr>
          <w:rFonts w:ascii="宋体" w:hAnsi="宋体"/>
          <w:szCs w:val="21"/>
        </w:rPr>
        <w:t>10kV</w:t>
      </w:r>
      <w:r>
        <w:rPr>
          <w:rFonts w:ascii="宋体" w:hAnsi="宋体" w:hint="eastAsia"/>
          <w:szCs w:val="21"/>
        </w:rPr>
        <w:t>高压电缆；</w:t>
      </w:r>
    </w:p>
    <w:p w14:paraId="3A74435A"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接地系统：中心点不接地系统；</w:t>
      </w:r>
    </w:p>
    <w:p w14:paraId="19489D34" w14:textId="77777777" w:rsidR="00504C06" w:rsidRDefault="00504C06" w:rsidP="00504C06">
      <w:pPr>
        <w:numPr>
          <w:ilvl w:val="0"/>
          <w:numId w:val="5"/>
        </w:numPr>
        <w:snapToGrid w:val="0"/>
        <w:spacing w:line="440" w:lineRule="exact"/>
        <w:ind w:left="0" w:firstLineChars="200" w:firstLine="420"/>
        <w:rPr>
          <w:rFonts w:ascii="宋体" w:hAnsi="宋体"/>
          <w:szCs w:val="21"/>
        </w:rPr>
      </w:pPr>
      <w:r>
        <w:rPr>
          <w:rFonts w:ascii="宋体" w:hAnsi="宋体" w:hint="eastAsia"/>
          <w:szCs w:val="21"/>
        </w:rPr>
        <w:t>安装</w:t>
      </w:r>
      <w:r>
        <w:rPr>
          <w:rFonts w:ascii="宋体" w:hAnsi="宋体"/>
          <w:szCs w:val="21"/>
        </w:rPr>
        <w:t>地点：户内式；</w:t>
      </w:r>
    </w:p>
    <w:p w14:paraId="11C38EA3" w14:textId="77777777" w:rsidR="00504C06" w:rsidRDefault="00504C06" w:rsidP="00504C06">
      <w:pPr>
        <w:numPr>
          <w:ilvl w:val="0"/>
          <w:numId w:val="5"/>
        </w:numPr>
        <w:snapToGrid w:val="0"/>
        <w:spacing w:line="440" w:lineRule="exact"/>
        <w:ind w:left="0" w:firstLineChars="200" w:firstLine="420"/>
        <w:rPr>
          <w:rFonts w:ascii="宋体" w:hAnsi="宋体" w:hint="eastAsia"/>
          <w:szCs w:val="21"/>
        </w:rPr>
      </w:pPr>
      <w:r>
        <w:rPr>
          <w:rFonts w:ascii="宋体" w:hAnsi="宋体" w:hint="eastAsia"/>
          <w:szCs w:val="21"/>
        </w:rPr>
        <w:t>柜内</w:t>
      </w:r>
      <w:r>
        <w:rPr>
          <w:rFonts w:ascii="宋体" w:hAnsi="宋体"/>
          <w:szCs w:val="21"/>
        </w:rPr>
        <w:t>所有设备为加强绝缘型。</w:t>
      </w:r>
    </w:p>
    <w:p w14:paraId="1643C647" w14:textId="77777777" w:rsidR="00504C06" w:rsidRDefault="00504C06" w:rsidP="00504C06">
      <w:pPr>
        <w:widowControl/>
        <w:tabs>
          <w:tab w:val="left" w:pos="567"/>
          <w:tab w:val="left" w:pos="704"/>
        </w:tabs>
        <w:snapToGrid w:val="0"/>
        <w:spacing w:line="440" w:lineRule="exact"/>
        <w:jc w:val="left"/>
        <w:rPr>
          <w:rFonts w:ascii="宋体" w:hAnsi="宋体" w:cs="Arial"/>
          <w:szCs w:val="21"/>
        </w:rPr>
      </w:pPr>
      <w:r>
        <w:rPr>
          <w:rFonts w:ascii="宋体" w:hAnsi="宋体" w:cs="Arial" w:hint="eastAsia"/>
          <w:szCs w:val="21"/>
        </w:rPr>
        <w:t>4</w:t>
      </w:r>
      <w:r>
        <w:rPr>
          <w:rFonts w:ascii="宋体" w:hAnsi="宋体" w:cs="Arial"/>
          <w:szCs w:val="21"/>
        </w:rPr>
        <w:t xml:space="preserve">.2 </w:t>
      </w:r>
      <w:r>
        <w:rPr>
          <w:rFonts w:ascii="宋体" w:hAnsi="宋体" w:cs="Arial" w:hint="eastAsia"/>
          <w:szCs w:val="21"/>
        </w:rPr>
        <w:t>采用标准要求</w:t>
      </w:r>
    </w:p>
    <w:p w14:paraId="411A5B13"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hint="eastAsia"/>
          <w:szCs w:val="21"/>
        </w:rPr>
        <w:t>企业所提供的高压开关柜的设计、制造、试验符合下列各标准的有关要求。</w:t>
      </w:r>
    </w:p>
    <w:p w14:paraId="2B24B41B" w14:textId="77777777" w:rsidR="00504C06" w:rsidRDefault="00504C06" w:rsidP="00504C06">
      <w:pPr>
        <w:numPr>
          <w:ilvl w:val="0"/>
          <w:numId w:val="6"/>
        </w:numPr>
        <w:snapToGrid w:val="0"/>
        <w:spacing w:line="440" w:lineRule="exact"/>
        <w:ind w:left="0" w:firstLineChars="200" w:firstLine="420"/>
        <w:rPr>
          <w:rFonts w:ascii="宋体" w:hAnsi="宋体"/>
          <w:szCs w:val="21"/>
        </w:rPr>
      </w:pPr>
      <w:r>
        <w:rPr>
          <w:rFonts w:ascii="宋体" w:hAnsi="宋体"/>
          <w:szCs w:val="21"/>
        </w:rPr>
        <w:t xml:space="preserve">GB11022 </w:t>
      </w:r>
      <w:r>
        <w:rPr>
          <w:rFonts w:ascii="宋体" w:hAnsi="宋体" w:hint="eastAsia"/>
          <w:szCs w:val="21"/>
        </w:rPr>
        <w:t>《高压开关柜通用技术条件》；</w:t>
      </w:r>
    </w:p>
    <w:p w14:paraId="3A1E3F3C" w14:textId="77777777" w:rsidR="00504C06" w:rsidRDefault="00504C06" w:rsidP="00504C06">
      <w:pPr>
        <w:numPr>
          <w:ilvl w:val="0"/>
          <w:numId w:val="6"/>
        </w:numPr>
        <w:snapToGrid w:val="0"/>
        <w:spacing w:line="440" w:lineRule="exact"/>
        <w:ind w:left="0" w:firstLineChars="200" w:firstLine="420"/>
        <w:rPr>
          <w:rFonts w:ascii="宋体" w:hAnsi="宋体"/>
          <w:szCs w:val="21"/>
        </w:rPr>
      </w:pPr>
      <w:r>
        <w:rPr>
          <w:rFonts w:ascii="宋体" w:hAnsi="宋体"/>
          <w:szCs w:val="21"/>
        </w:rPr>
        <w:t xml:space="preserve">GB3906 </w:t>
      </w:r>
      <w:r>
        <w:rPr>
          <w:rFonts w:ascii="宋体" w:hAnsi="宋体" w:hint="eastAsia"/>
          <w:szCs w:val="21"/>
        </w:rPr>
        <w:t>《</w:t>
      </w:r>
      <w:r>
        <w:rPr>
          <w:rFonts w:ascii="宋体" w:hAnsi="宋体"/>
          <w:szCs w:val="21"/>
        </w:rPr>
        <w:t>3.6kV</w:t>
      </w:r>
      <w:r>
        <w:rPr>
          <w:rFonts w:ascii="宋体" w:hAnsi="宋体" w:hint="eastAsia"/>
          <w:szCs w:val="21"/>
        </w:rPr>
        <w:t>～</w:t>
      </w:r>
      <w:r>
        <w:rPr>
          <w:rFonts w:ascii="宋体" w:hAnsi="宋体"/>
          <w:szCs w:val="21"/>
        </w:rPr>
        <w:t xml:space="preserve">40.5kV </w:t>
      </w:r>
      <w:r>
        <w:rPr>
          <w:rFonts w:ascii="宋体" w:hAnsi="宋体" w:hint="eastAsia"/>
          <w:szCs w:val="21"/>
        </w:rPr>
        <w:t>交流金属封闭开关和控制设备》；</w:t>
      </w:r>
    </w:p>
    <w:p w14:paraId="356CA8F4" w14:textId="77777777" w:rsidR="00504C06" w:rsidRDefault="00504C06" w:rsidP="00504C06">
      <w:pPr>
        <w:numPr>
          <w:ilvl w:val="0"/>
          <w:numId w:val="6"/>
        </w:numPr>
        <w:snapToGrid w:val="0"/>
        <w:spacing w:line="440" w:lineRule="exact"/>
        <w:ind w:left="0" w:firstLineChars="200" w:firstLine="420"/>
        <w:rPr>
          <w:rFonts w:ascii="宋体" w:hAnsi="宋体"/>
          <w:szCs w:val="21"/>
        </w:rPr>
      </w:pPr>
      <w:r>
        <w:rPr>
          <w:rFonts w:ascii="宋体" w:hAnsi="宋体"/>
          <w:szCs w:val="21"/>
        </w:rPr>
        <w:t xml:space="preserve">GB1985 </w:t>
      </w:r>
      <w:r>
        <w:rPr>
          <w:rFonts w:ascii="宋体" w:hAnsi="宋体" w:hint="eastAsia"/>
          <w:szCs w:val="21"/>
        </w:rPr>
        <w:t>《交流高压隔离开关和接地开关》；</w:t>
      </w:r>
    </w:p>
    <w:p w14:paraId="249A6F69" w14:textId="77777777" w:rsidR="00504C06" w:rsidRDefault="00504C06" w:rsidP="00504C06">
      <w:pPr>
        <w:numPr>
          <w:ilvl w:val="0"/>
          <w:numId w:val="6"/>
        </w:numPr>
        <w:snapToGrid w:val="0"/>
        <w:spacing w:line="440" w:lineRule="exact"/>
        <w:ind w:left="0" w:firstLineChars="200" w:firstLine="420"/>
        <w:rPr>
          <w:rFonts w:ascii="宋体" w:hAnsi="宋体"/>
          <w:szCs w:val="21"/>
        </w:rPr>
      </w:pPr>
      <w:r>
        <w:rPr>
          <w:rFonts w:ascii="宋体" w:hAnsi="宋体"/>
          <w:szCs w:val="21"/>
        </w:rPr>
        <w:t xml:space="preserve">DL/404 </w:t>
      </w:r>
      <w:r>
        <w:rPr>
          <w:rFonts w:ascii="宋体" w:hAnsi="宋体" w:hint="eastAsia"/>
          <w:szCs w:val="21"/>
        </w:rPr>
        <w:t>《户内交流开关订货技术条件》；</w:t>
      </w:r>
    </w:p>
    <w:p w14:paraId="53B0CFA8" w14:textId="77777777" w:rsidR="00504C06" w:rsidRDefault="00504C06" w:rsidP="00504C06">
      <w:pPr>
        <w:numPr>
          <w:ilvl w:val="0"/>
          <w:numId w:val="6"/>
        </w:numPr>
        <w:snapToGrid w:val="0"/>
        <w:spacing w:line="440" w:lineRule="exact"/>
        <w:ind w:left="0" w:firstLineChars="200" w:firstLine="420"/>
        <w:rPr>
          <w:rFonts w:ascii="宋体" w:hAnsi="宋体"/>
          <w:szCs w:val="21"/>
        </w:rPr>
      </w:pPr>
      <w:r>
        <w:rPr>
          <w:rFonts w:ascii="宋体" w:hAnsi="宋体"/>
          <w:szCs w:val="21"/>
        </w:rPr>
        <w:t xml:space="preserve">IEC694 </w:t>
      </w:r>
      <w:r>
        <w:rPr>
          <w:rFonts w:ascii="宋体" w:hAnsi="宋体" w:hint="eastAsia"/>
          <w:szCs w:val="21"/>
        </w:rPr>
        <w:t>《高压开关设备与控制设备共有条款》；</w:t>
      </w:r>
    </w:p>
    <w:p w14:paraId="411B48EE" w14:textId="77777777" w:rsidR="00504C06" w:rsidRDefault="00504C06" w:rsidP="00504C06">
      <w:pPr>
        <w:numPr>
          <w:ilvl w:val="0"/>
          <w:numId w:val="6"/>
        </w:numPr>
        <w:adjustRightInd w:val="0"/>
        <w:snapToGrid w:val="0"/>
        <w:spacing w:line="440" w:lineRule="exact"/>
        <w:ind w:left="0" w:firstLineChars="200" w:firstLine="420"/>
        <w:rPr>
          <w:rFonts w:ascii="宋体" w:hAnsi="宋体"/>
          <w:szCs w:val="21"/>
        </w:rPr>
      </w:pPr>
      <w:r>
        <w:rPr>
          <w:rFonts w:ascii="宋体" w:hAnsi="宋体" w:hint="eastAsia"/>
          <w:szCs w:val="21"/>
        </w:rPr>
        <w:t>其它相应的国家标准。</w:t>
      </w:r>
    </w:p>
    <w:p w14:paraId="4EC9B7B0" w14:textId="77777777" w:rsidR="00504C06" w:rsidRDefault="00504C06" w:rsidP="00504C06">
      <w:pPr>
        <w:widowControl/>
        <w:tabs>
          <w:tab w:val="left" w:pos="567"/>
          <w:tab w:val="left" w:pos="704"/>
        </w:tabs>
        <w:snapToGrid w:val="0"/>
        <w:spacing w:line="440" w:lineRule="exact"/>
        <w:jc w:val="left"/>
        <w:rPr>
          <w:rFonts w:ascii="宋体" w:hAnsi="宋体" w:cs="Arial"/>
          <w:szCs w:val="21"/>
        </w:rPr>
      </w:pPr>
      <w:r>
        <w:rPr>
          <w:rFonts w:ascii="宋体" w:hAnsi="宋体" w:cs="Arial" w:hint="eastAsia"/>
          <w:szCs w:val="21"/>
        </w:rPr>
        <w:t>4</w:t>
      </w:r>
      <w:r>
        <w:rPr>
          <w:rFonts w:ascii="宋体" w:hAnsi="宋体" w:cs="Arial"/>
          <w:szCs w:val="21"/>
        </w:rPr>
        <w:t xml:space="preserve">.3 </w:t>
      </w:r>
      <w:r>
        <w:rPr>
          <w:rFonts w:ascii="宋体" w:hAnsi="宋体" w:cs="Arial" w:hint="eastAsia"/>
          <w:szCs w:val="21"/>
        </w:rPr>
        <w:t>主要技术要求</w:t>
      </w:r>
    </w:p>
    <w:p w14:paraId="2B98C3FD" w14:textId="77777777" w:rsidR="00504C06" w:rsidRDefault="00504C06" w:rsidP="00504C06">
      <w:pPr>
        <w:snapToGrid w:val="0"/>
        <w:spacing w:line="440" w:lineRule="exact"/>
        <w:ind w:firstLineChars="200" w:firstLine="420"/>
        <w:rPr>
          <w:rFonts w:ascii="宋体" w:hAnsi="宋体" w:cs="Arial"/>
          <w:szCs w:val="21"/>
        </w:rPr>
      </w:pPr>
      <w:r>
        <w:rPr>
          <w:rFonts w:ascii="宋体" w:hAnsi="宋体" w:cs="Arial"/>
          <w:szCs w:val="21"/>
        </w:rPr>
        <w:t xml:space="preserve">4.3.1 </w:t>
      </w:r>
      <w:r>
        <w:rPr>
          <w:rFonts w:ascii="宋体" w:hAnsi="宋体" w:cs="Arial" w:hint="eastAsia"/>
          <w:szCs w:val="21"/>
        </w:rPr>
        <w:t>通用技术要求</w:t>
      </w:r>
    </w:p>
    <w:p w14:paraId="1EA38DB7" w14:textId="77777777" w:rsidR="00504C06" w:rsidRDefault="00504C06" w:rsidP="00504C06">
      <w:pPr>
        <w:snapToGrid w:val="0"/>
        <w:spacing w:line="440" w:lineRule="exact"/>
        <w:ind w:firstLineChars="200" w:firstLine="420"/>
        <w:rPr>
          <w:rFonts w:ascii="宋体" w:hAnsi="宋体"/>
          <w:kern w:val="0"/>
          <w:szCs w:val="21"/>
        </w:rPr>
      </w:pPr>
      <w:r>
        <w:rPr>
          <w:rFonts w:ascii="宋体" w:hAnsi="宋体" w:hint="eastAsia"/>
          <w:szCs w:val="21"/>
        </w:rPr>
        <w:t>企业所提供的高压开关柜均参照</w:t>
      </w:r>
      <w:r>
        <w:rPr>
          <w:rFonts w:ascii="宋体" w:hAnsi="宋体"/>
          <w:szCs w:val="21"/>
        </w:rPr>
        <w:t>KYN28A-12</w:t>
      </w:r>
      <w:proofErr w:type="gramStart"/>
      <w:r>
        <w:rPr>
          <w:rFonts w:ascii="宋体" w:hAnsi="宋体" w:hint="eastAsia"/>
          <w:szCs w:val="21"/>
        </w:rPr>
        <w:t>型户内中</w:t>
      </w:r>
      <w:proofErr w:type="gramEnd"/>
      <w:r>
        <w:rPr>
          <w:rFonts w:ascii="宋体" w:hAnsi="宋体" w:hint="eastAsia"/>
          <w:szCs w:val="21"/>
        </w:rPr>
        <w:t>置式</w:t>
      </w:r>
      <w:proofErr w:type="gramStart"/>
      <w:r>
        <w:rPr>
          <w:rFonts w:ascii="宋体" w:hAnsi="宋体" w:hint="eastAsia"/>
          <w:szCs w:val="21"/>
        </w:rPr>
        <w:t>金属铠装全封闭</w:t>
      </w:r>
      <w:proofErr w:type="gramEnd"/>
      <w:r>
        <w:rPr>
          <w:rFonts w:ascii="宋体" w:hAnsi="宋体" w:hint="eastAsia"/>
          <w:szCs w:val="21"/>
        </w:rPr>
        <w:t>开关柜结构。</w:t>
      </w:r>
    </w:p>
    <w:p w14:paraId="03805FEE"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额定电压：</w:t>
      </w:r>
      <w:r>
        <w:rPr>
          <w:rFonts w:ascii="宋体" w:hAnsi="宋体"/>
          <w:szCs w:val="21"/>
        </w:rPr>
        <w:t>12kV</w:t>
      </w:r>
      <w:r>
        <w:rPr>
          <w:rFonts w:ascii="宋体" w:hAnsi="宋体" w:hint="eastAsia"/>
          <w:szCs w:val="21"/>
        </w:rPr>
        <w:t>；</w:t>
      </w:r>
    </w:p>
    <w:p w14:paraId="6EECD4A5"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工作电压：</w:t>
      </w:r>
      <w:r>
        <w:rPr>
          <w:rFonts w:ascii="宋体" w:hAnsi="宋体"/>
          <w:szCs w:val="21"/>
        </w:rPr>
        <w:t>10.5kV</w:t>
      </w:r>
      <w:r>
        <w:rPr>
          <w:rFonts w:ascii="宋体" w:hAnsi="宋体" w:hint="eastAsia"/>
          <w:szCs w:val="21"/>
        </w:rPr>
        <w:t>；</w:t>
      </w:r>
    </w:p>
    <w:p w14:paraId="0EA6BE12"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额定电流：250</w:t>
      </w:r>
      <w:r>
        <w:rPr>
          <w:rFonts w:ascii="宋体" w:hAnsi="宋体"/>
          <w:szCs w:val="21"/>
        </w:rPr>
        <w:t>0A</w:t>
      </w:r>
      <w:r>
        <w:rPr>
          <w:rFonts w:ascii="宋体" w:hAnsi="宋体" w:hint="eastAsia"/>
          <w:szCs w:val="21"/>
        </w:rPr>
        <w:t>、630A（高压进线、出线断路器柜），</w:t>
      </w:r>
      <w:r>
        <w:rPr>
          <w:rFonts w:ascii="宋体" w:hAnsi="宋体"/>
          <w:szCs w:val="21"/>
        </w:rPr>
        <w:t>详见系统单线图</w:t>
      </w:r>
      <w:r>
        <w:rPr>
          <w:rFonts w:ascii="宋体" w:hAnsi="宋体" w:hint="eastAsia"/>
          <w:szCs w:val="21"/>
        </w:rPr>
        <w:t>；</w:t>
      </w:r>
    </w:p>
    <w:p w14:paraId="2DD68365"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额定频率：</w:t>
      </w:r>
      <w:r>
        <w:rPr>
          <w:rFonts w:ascii="宋体" w:hAnsi="宋体"/>
          <w:szCs w:val="21"/>
        </w:rPr>
        <w:t>50Hz</w:t>
      </w:r>
      <w:r>
        <w:rPr>
          <w:rFonts w:ascii="宋体" w:hAnsi="宋体" w:hint="eastAsia"/>
          <w:szCs w:val="21"/>
        </w:rPr>
        <w:t>；</w:t>
      </w:r>
    </w:p>
    <w:p w14:paraId="197B7EC7"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额定峰值耐受电流：</w:t>
      </w:r>
      <w:r>
        <w:rPr>
          <w:rFonts w:ascii="宋体" w:hAnsi="宋体"/>
          <w:szCs w:val="21"/>
        </w:rPr>
        <w:t>63kA</w:t>
      </w:r>
      <w:r>
        <w:rPr>
          <w:rFonts w:ascii="宋体" w:hAnsi="宋体" w:hint="eastAsia"/>
          <w:szCs w:val="21"/>
        </w:rPr>
        <w:t>；</w:t>
      </w:r>
    </w:p>
    <w:p w14:paraId="31BB5DE7"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额定短路开断电流：</w:t>
      </w:r>
      <w:r>
        <w:rPr>
          <w:rFonts w:ascii="宋体" w:hAnsi="宋体"/>
          <w:szCs w:val="21"/>
        </w:rPr>
        <w:t>31.5kA-4s</w:t>
      </w:r>
      <w:r>
        <w:rPr>
          <w:rFonts w:ascii="宋体" w:hAnsi="宋体" w:hint="eastAsia"/>
          <w:szCs w:val="21"/>
        </w:rPr>
        <w:t>；</w:t>
      </w:r>
    </w:p>
    <w:p w14:paraId="7C0E36F0"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柜体及开关柜设备额定绝缘水平：</w:t>
      </w:r>
    </w:p>
    <w:p w14:paraId="485E9517"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对地、相间及普通断口工频耐压值：</w:t>
      </w:r>
      <w:r>
        <w:rPr>
          <w:rFonts w:ascii="宋体" w:hAnsi="宋体"/>
          <w:szCs w:val="21"/>
        </w:rPr>
        <w:t>42kV</w:t>
      </w:r>
    </w:p>
    <w:p w14:paraId="6F8A6F97"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隔离断口间的绝缘冲击耐压值：</w:t>
      </w:r>
      <w:r>
        <w:rPr>
          <w:rFonts w:ascii="宋体" w:hAnsi="宋体"/>
          <w:szCs w:val="21"/>
        </w:rPr>
        <w:t>48kV</w:t>
      </w:r>
    </w:p>
    <w:p w14:paraId="2CE7E4B3"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对地、相间及普通断口冲击耐压值（峰值）：</w:t>
      </w:r>
      <w:r>
        <w:rPr>
          <w:rFonts w:ascii="宋体" w:hAnsi="宋体"/>
          <w:szCs w:val="21"/>
        </w:rPr>
        <w:t>75kV</w:t>
      </w:r>
    </w:p>
    <w:p w14:paraId="573D6FC8"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隔离断口间的绝缘冲击耐压值（峰值）：</w:t>
      </w:r>
      <w:r>
        <w:rPr>
          <w:rFonts w:ascii="宋体" w:hAnsi="宋体"/>
          <w:szCs w:val="21"/>
        </w:rPr>
        <w:t>85kV</w:t>
      </w:r>
    </w:p>
    <w:p w14:paraId="6AF633CE"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温升：</w:t>
      </w:r>
    </w:p>
    <w:p w14:paraId="022E521D" w14:textId="77777777" w:rsidR="00504C06" w:rsidRDefault="00504C06" w:rsidP="00504C06">
      <w:pPr>
        <w:snapToGrid w:val="0"/>
        <w:spacing w:line="440" w:lineRule="exact"/>
        <w:ind w:leftChars="350" w:left="945" w:hangingChars="100" w:hanging="210"/>
        <w:rPr>
          <w:rFonts w:ascii="宋体" w:hAnsi="宋体"/>
          <w:szCs w:val="21"/>
        </w:rPr>
      </w:pPr>
      <w:r>
        <w:rPr>
          <w:rFonts w:ascii="宋体" w:hAnsi="宋体"/>
          <w:szCs w:val="21"/>
        </w:rPr>
        <w:t>---</w:t>
      </w:r>
      <w:r>
        <w:rPr>
          <w:rFonts w:ascii="宋体" w:hAnsi="宋体" w:hint="eastAsia"/>
          <w:szCs w:val="21"/>
        </w:rPr>
        <w:t>主回路在额定电流和额定频率下的温升，</w:t>
      </w:r>
      <w:r>
        <w:rPr>
          <w:rFonts w:ascii="宋体" w:hAnsi="宋体"/>
          <w:szCs w:val="21"/>
        </w:rPr>
        <w:t xml:space="preserve"> GB-763</w:t>
      </w:r>
      <w:r>
        <w:rPr>
          <w:rFonts w:ascii="宋体" w:hAnsi="宋体" w:hint="eastAsia"/>
          <w:szCs w:val="21"/>
        </w:rPr>
        <w:t>《交流高压电器在长期工作时的发热》的</w:t>
      </w:r>
      <w:proofErr w:type="gramStart"/>
      <w:r>
        <w:rPr>
          <w:rFonts w:ascii="宋体" w:hAnsi="宋体" w:hint="eastAsia"/>
          <w:szCs w:val="21"/>
        </w:rPr>
        <w:lastRenderedPageBreak/>
        <w:t>规</w:t>
      </w:r>
      <w:proofErr w:type="gramEnd"/>
      <w:r>
        <w:rPr>
          <w:rFonts w:ascii="宋体" w:hAnsi="宋体"/>
          <w:szCs w:val="21"/>
        </w:rPr>
        <w:br/>
      </w:r>
      <w:r>
        <w:rPr>
          <w:rFonts w:ascii="宋体" w:hAnsi="宋体" w:hint="eastAsia"/>
          <w:szCs w:val="21"/>
        </w:rPr>
        <w:t>定</w:t>
      </w:r>
    </w:p>
    <w:p w14:paraId="4610C1C8"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柜内各组件的温升不得超过该组件规定的标准温升值</w:t>
      </w:r>
    </w:p>
    <w:p w14:paraId="0BE6E5AF" w14:textId="77777777" w:rsidR="00504C06" w:rsidRDefault="00504C06" w:rsidP="00504C06">
      <w:pPr>
        <w:snapToGrid w:val="0"/>
        <w:spacing w:line="440" w:lineRule="exact"/>
        <w:ind w:firstLineChars="350" w:firstLine="735"/>
        <w:rPr>
          <w:rFonts w:ascii="宋体" w:hAnsi="宋体"/>
          <w:szCs w:val="21"/>
        </w:rPr>
      </w:pPr>
      <w:r>
        <w:rPr>
          <w:rFonts w:ascii="宋体" w:hAnsi="宋体"/>
          <w:szCs w:val="21"/>
        </w:rPr>
        <w:t>---</w:t>
      </w:r>
      <w:r>
        <w:rPr>
          <w:rFonts w:ascii="宋体" w:hAnsi="宋体" w:hint="eastAsia"/>
          <w:szCs w:val="21"/>
        </w:rPr>
        <w:t>可触及的外壳和盖板的温升不超过</w:t>
      </w:r>
      <w:r>
        <w:rPr>
          <w:rFonts w:ascii="宋体" w:hAnsi="宋体"/>
          <w:szCs w:val="21"/>
        </w:rPr>
        <w:t>20K</w:t>
      </w:r>
    </w:p>
    <w:p w14:paraId="340634C1"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对地爬电比距：≥</w:t>
      </w:r>
      <w:r>
        <w:rPr>
          <w:rFonts w:ascii="宋体" w:hAnsi="宋体"/>
          <w:szCs w:val="21"/>
        </w:rPr>
        <w:t>20mm/kV</w:t>
      </w:r>
      <w:r>
        <w:rPr>
          <w:rFonts w:ascii="宋体" w:hAnsi="宋体" w:hint="eastAsia"/>
          <w:szCs w:val="21"/>
        </w:rPr>
        <w:t>；</w:t>
      </w:r>
    </w:p>
    <w:p w14:paraId="6D22A335"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外壳防护等级：不低于</w:t>
      </w:r>
      <w:r>
        <w:rPr>
          <w:rFonts w:ascii="宋体" w:hAnsi="宋体"/>
          <w:szCs w:val="21"/>
        </w:rPr>
        <w:t>IP4X</w:t>
      </w:r>
      <w:r>
        <w:rPr>
          <w:rFonts w:ascii="宋体" w:hAnsi="宋体" w:hint="eastAsia"/>
          <w:szCs w:val="21"/>
        </w:rPr>
        <w:t>，断路器室门打开时的防护等级不低于</w:t>
      </w:r>
      <w:r>
        <w:rPr>
          <w:rFonts w:ascii="宋体" w:hAnsi="宋体"/>
          <w:szCs w:val="21"/>
        </w:rPr>
        <w:t>IP2X</w:t>
      </w:r>
      <w:r>
        <w:rPr>
          <w:rFonts w:ascii="宋体" w:hAnsi="宋体" w:hint="eastAsia"/>
          <w:szCs w:val="21"/>
        </w:rPr>
        <w:t>；</w:t>
      </w:r>
    </w:p>
    <w:p w14:paraId="64DC12F3"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柜体所有板材厚度必须≥2mm；</w:t>
      </w:r>
    </w:p>
    <w:p w14:paraId="69CFE74A"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柜体尺寸（</w:t>
      </w:r>
      <w:r>
        <w:rPr>
          <w:rFonts w:ascii="宋体" w:hAnsi="宋体"/>
          <w:szCs w:val="21"/>
        </w:rPr>
        <w:t>mm</w:t>
      </w:r>
      <w:r>
        <w:rPr>
          <w:rFonts w:ascii="宋体" w:hAnsi="宋体" w:hint="eastAsia"/>
          <w:szCs w:val="21"/>
        </w:rPr>
        <w:t>）：宽╳深╳高：</w:t>
      </w:r>
      <w:r>
        <w:rPr>
          <w:rFonts w:ascii="宋体" w:hAnsi="宋体"/>
          <w:szCs w:val="21"/>
        </w:rPr>
        <w:t xml:space="preserve"> </w:t>
      </w:r>
      <w:r>
        <w:rPr>
          <w:rFonts w:ascii="宋体" w:hAnsi="宋体" w:hint="eastAsia"/>
          <w:szCs w:val="21"/>
        </w:rPr>
        <w:t>8</w:t>
      </w:r>
      <w:r>
        <w:rPr>
          <w:rFonts w:ascii="宋体" w:hAnsi="宋体"/>
          <w:szCs w:val="21"/>
        </w:rPr>
        <w:t>00</w:t>
      </w:r>
      <w:r>
        <w:rPr>
          <w:rFonts w:ascii="宋体" w:hAnsi="宋体" w:hint="eastAsia"/>
          <w:szCs w:val="21"/>
        </w:rPr>
        <w:t>×</w:t>
      </w:r>
      <w:r>
        <w:rPr>
          <w:rFonts w:ascii="宋体" w:hAnsi="宋体"/>
          <w:szCs w:val="21"/>
        </w:rPr>
        <w:t>1</w:t>
      </w:r>
      <w:r>
        <w:rPr>
          <w:rFonts w:ascii="宋体" w:hAnsi="宋体" w:hint="eastAsia"/>
          <w:szCs w:val="21"/>
        </w:rPr>
        <w:t>66</w:t>
      </w:r>
      <w:r>
        <w:rPr>
          <w:rFonts w:ascii="宋体" w:hAnsi="宋体"/>
          <w:szCs w:val="21"/>
        </w:rPr>
        <w:t>0</w:t>
      </w:r>
      <w:r>
        <w:rPr>
          <w:rFonts w:ascii="宋体" w:hAnsi="宋体" w:hint="eastAsia"/>
          <w:szCs w:val="21"/>
        </w:rPr>
        <w:t>×</w:t>
      </w:r>
      <w:r>
        <w:rPr>
          <w:rFonts w:ascii="宋体" w:hAnsi="宋体"/>
          <w:szCs w:val="21"/>
        </w:rPr>
        <w:t>2300</w:t>
      </w:r>
      <w:r>
        <w:rPr>
          <w:rFonts w:ascii="宋体" w:hAnsi="宋体" w:hint="eastAsia"/>
          <w:szCs w:val="21"/>
        </w:rPr>
        <w:t>；</w:t>
      </w:r>
    </w:p>
    <w:p w14:paraId="67E8FB1D" w14:textId="77777777" w:rsidR="00504C06" w:rsidRDefault="00504C06" w:rsidP="00504C06">
      <w:pPr>
        <w:numPr>
          <w:ilvl w:val="0"/>
          <w:numId w:val="7"/>
        </w:numPr>
        <w:adjustRightInd w:val="0"/>
        <w:snapToGrid w:val="0"/>
        <w:spacing w:line="440" w:lineRule="exact"/>
        <w:rPr>
          <w:rFonts w:ascii="宋体" w:hAnsi="宋体"/>
          <w:szCs w:val="21"/>
        </w:rPr>
      </w:pPr>
      <w:r>
        <w:rPr>
          <w:rFonts w:ascii="宋体" w:hAnsi="宋体" w:hint="eastAsia"/>
          <w:szCs w:val="21"/>
        </w:rPr>
        <w:t>10kV户内中置式金属封闭开关柜符合10kV配电柜产品的全部国家标准，通过型式试验、内部燃弧试验、凝露试验、抗震试验、抗冲击能力试验和温升试验，并提供经权威机构认证的相关试验报告。要求省级及省级以上检测机构（国家认可试验机构，具有 CNAS认证，CMA认证）出具的产品型式试验证明。高压开关柜的结构应保证工作人员的安全，且便于运行、维护、检查、监视、检修和试验。</w:t>
      </w:r>
    </w:p>
    <w:p w14:paraId="6FF683B0" w14:textId="77777777" w:rsidR="00504C06" w:rsidRDefault="00504C06" w:rsidP="00504C06">
      <w:pPr>
        <w:snapToGrid w:val="0"/>
        <w:spacing w:line="440" w:lineRule="exact"/>
        <w:ind w:firstLineChars="200" w:firstLine="420"/>
        <w:rPr>
          <w:rFonts w:ascii="宋体" w:hAnsi="宋体" w:cs="Arial"/>
          <w:szCs w:val="21"/>
        </w:rPr>
      </w:pPr>
      <w:r>
        <w:rPr>
          <w:rFonts w:ascii="宋体" w:hAnsi="宋体" w:cs="Arial"/>
          <w:szCs w:val="21"/>
        </w:rPr>
        <w:t>4.3.2  10kV</w:t>
      </w:r>
      <w:r>
        <w:rPr>
          <w:rFonts w:ascii="宋体" w:hAnsi="宋体" w:cs="Arial" w:hint="eastAsia"/>
          <w:szCs w:val="21"/>
        </w:rPr>
        <w:t>高压断路器柜主要技术要求</w:t>
      </w:r>
    </w:p>
    <w:p w14:paraId="5F26F650" w14:textId="77777777" w:rsidR="00504C06" w:rsidRDefault="00504C06" w:rsidP="00504C06">
      <w:pPr>
        <w:snapToGrid w:val="0"/>
        <w:spacing w:line="440" w:lineRule="exact"/>
        <w:ind w:firstLineChars="200" w:firstLine="420"/>
        <w:rPr>
          <w:rFonts w:ascii="宋体" w:hAnsi="宋体"/>
          <w:szCs w:val="21"/>
        </w:rPr>
      </w:pPr>
      <w:r>
        <w:rPr>
          <w:rFonts w:ascii="宋体" w:hAnsi="宋体" w:hint="eastAsia"/>
          <w:szCs w:val="21"/>
        </w:rPr>
        <w:t>高压断路器</w:t>
      </w:r>
      <w:proofErr w:type="gramStart"/>
      <w:r>
        <w:rPr>
          <w:rFonts w:ascii="宋体" w:hAnsi="宋体" w:hint="eastAsia"/>
          <w:szCs w:val="21"/>
        </w:rPr>
        <w:t>柜包括</w:t>
      </w:r>
      <w:proofErr w:type="gramEnd"/>
      <w:r>
        <w:rPr>
          <w:rFonts w:ascii="宋体" w:hAnsi="宋体" w:hint="eastAsia"/>
          <w:szCs w:val="21"/>
        </w:rPr>
        <w:t>1台高压进线断路柜和</w:t>
      </w:r>
      <w:r>
        <w:rPr>
          <w:rFonts w:ascii="宋体" w:hAnsi="宋体"/>
          <w:szCs w:val="21"/>
        </w:rPr>
        <w:t>8</w:t>
      </w:r>
      <w:r>
        <w:rPr>
          <w:rFonts w:ascii="宋体" w:hAnsi="宋体" w:hint="eastAsia"/>
          <w:szCs w:val="21"/>
        </w:rPr>
        <w:t>台</w:t>
      </w:r>
      <w:proofErr w:type="gramStart"/>
      <w:r>
        <w:rPr>
          <w:rFonts w:ascii="宋体" w:hAnsi="宋体" w:hint="eastAsia"/>
          <w:szCs w:val="21"/>
        </w:rPr>
        <w:t>高压出线</w:t>
      </w:r>
      <w:proofErr w:type="gramEnd"/>
      <w:r>
        <w:rPr>
          <w:rFonts w:ascii="宋体" w:hAnsi="宋体" w:hint="eastAsia"/>
          <w:szCs w:val="21"/>
        </w:rPr>
        <w:t>断路柜，主要设备的技术参数和功能如下：</w:t>
      </w:r>
    </w:p>
    <w:p w14:paraId="74C4532B"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高压真空断路器选型：厦门华电VEP-M-12系列，常熟CV2-12系列，盛隆VSL-12系列，</w:t>
      </w:r>
      <w:bookmarkStart w:id="1" w:name="_Hlk159916142"/>
      <w:r>
        <w:rPr>
          <w:rFonts w:ascii="宋体" w:hAnsi="宋体" w:hint="eastAsia"/>
          <w:szCs w:val="21"/>
        </w:rPr>
        <w:t>或性能相当于或优于参考品牌的其他品牌产品。</w:t>
      </w:r>
      <w:bookmarkEnd w:id="1"/>
    </w:p>
    <w:p w14:paraId="2AB79F58"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高压电流互感器选型：</w:t>
      </w:r>
      <w:r>
        <w:rPr>
          <w:rFonts w:ascii="宋体" w:hAnsi="宋体"/>
          <w:szCs w:val="21"/>
        </w:rPr>
        <w:t>LZZBJ9-12</w:t>
      </w:r>
      <w:r>
        <w:rPr>
          <w:rFonts w:ascii="宋体" w:hAnsi="宋体" w:hint="eastAsia"/>
          <w:szCs w:val="21"/>
        </w:rPr>
        <w:t>；建议生产厂家：大连</w:t>
      </w:r>
      <w:proofErr w:type="gramStart"/>
      <w:r>
        <w:rPr>
          <w:rFonts w:ascii="宋体" w:hAnsi="宋体" w:hint="eastAsia"/>
          <w:szCs w:val="21"/>
        </w:rPr>
        <w:t>一</w:t>
      </w:r>
      <w:proofErr w:type="gramEnd"/>
      <w:r>
        <w:rPr>
          <w:rFonts w:ascii="宋体" w:hAnsi="宋体" w:hint="eastAsia"/>
          <w:szCs w:val="21"/>
        </w:rPr>
        <w:t>互、大连二互、大连北方</w:t>
      </w:r>
      <w:bookmarkStart w:id="2" w:name="_Hlk159922550"/>
      <w:r>
        <w:rPr>
          <w:rFonts w:ascii="宋体" w:hAnsi="宋体" w:hint="eastAsia"/>
          <w:szCs w:val="21"/>
        </w:rPr>
        <w:t>或性能相当于或优于参考品牌的其他品牌产品。</w:t>
      </w:r>
    </w:p>
    <w:bookmarkEnd w:id="2"/>
    <w:p w14:paraId="6168BD39"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高压电压互感器：型号：</w:t>
      </w:r>
      <w:r>
        <w:rPr>
          <w:rFonts w:ascii="宋体" w:hAnsi="宋体"/>
          <w:szCs w:val="21"/>
        </w:rPr>
        <w:t>JDZ10</w:t>
      </w:r>
      <w:r>
        <w:rPr>
          <w:rFonts w:ascii="宋体" w:hAnsi="宋体" w:hint="eastAsia"/>
          <w:szCs w:val="21"/>
        </w:rPr>
        <w:t>；建议生产厂家：大连</w:t>
      </w:r>
      <w:proofErr w:type="gramStart"/>
      <w:r>
        <w:rPr>
          <w:rFonts w:ascii="宋体" w:hAnsi="宋体" w:hint="eastAsia"/>
          <w:szCs w:val="21"/>
        </w:rPr>
        <w:t>一</w:t>
      </w:r>
      <w:proofErr w:type="gramEnd"/>
      <w:r>
        <w:rPr>
          <w:rFonts w:ascii="宋体" w:hAnsi="宋体" w:hint="eastAsia"/>
          <w:szCs w:val="21"/>
        </w:rPr>
        <w:t>互、大连二互、大连北方或性能相当于或优于参考品牌的其他品牌产品。</w:t>
      </w:r>
    </w:p>
    <w:p w14:paraId="0A300DC6"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接地开关</w:t>
      </w:r>
      <w:r>
        <w:rPr>
          <w:rFonts w:ascii="宋体" w:hAnsi="宋体"/>
          <w:szCs w:val="21"/>
        </w:rPr>
        <w:t>/</w:t>
      </w:r>
      <w:r>
        <w:rPr>
          <w:rFonts w:ascii="宋体" w:hAnsi="宋体" w:hint="eastAsia"/>
          <w:szCs w:val="21"/>
        </w:rPr>
        <w:t>避雷器</w:t>
      </w:r>
      <w:r>
        <w:rPr>
          <w:rFonts w:ascii="宋体" w:hAnsi="宋体"/>
          <w:szCs w:val="21"/>
        </w:rPr>
        <w:t>/</w:t>
      </w:r>
      <w:r>
        <w:rPr>
          <w:rFonts w:ascii="宋体" w:hAnsi="宋体" w:hint="eastAsia"/>
          <w:szCs w:val="21"/>
        </w:rPr>
        <w:t>状态综合指示仪：</w:t>
      </w:r>
    </w:p>
    <w:p w14:paraId="708D2524" w14:textId="77777777" w:rsidR="00504C06" w:rsidRDefault="00504C06" w:rsidP="00504C06">
      <w:pPr>
        <w:numPr>
          <w:ilvl w:val="0"/>
          <w:numId w:val="8"/>
        </w:numPr>
        <w:adjustRightInd w:val="0"/>
        <w:snapToGrid w:val="0"/>
        <w:spacing w:line="440" w:lineRule="exact"/>
        <w:rPr>
          <w:rFonts w:ascii="宋体" w:hAnsi="宋体"/>
          <w:szCs w:val="21"/>
        </w:rPr>
      </w:pPr>
      <w:proofErr w:type="gramStart"/>
      <w:r>
        <w:rPr>
          <w:rFonts w:ascii="宋体" w:hAnsi="宋体" w:hint="eastAsia"/>
          <w:szCs w:val="21"/>
        </w:rPr>
        <w:t>高压出线</w:t>
      </w:r>
      <w:proofErr w:type="gramEnd"/>
      <w:r>
        <w:rPr>
          <w:rFonts w:ascii="宋体" w:hAnsi="宋体" w:hint="eastAsia"/>
          <w:szCs w:val="21"/>
        </w:rPr>
        <w:t>柜内需配备接地开关，且需与开关柜配套；</w:t>
      </w:r>
    </w:p>
    <w:p w14:paraId="71D6C977" w14:textId="77777777" w:rsidR="00504C06" w:rsidRDefault="00504C06" w:rsidP="00504C06">
      <w:pPr>
        <w:numPr>
          <w:ilvl w:val="0"/>
          <w:numId w:val="9"/>
        </w:numPr>
        <w:adjustRightInd w:val="0"/>
        <w:snapToGrid w:val="0"/>
        <w:spacing w:line="440" w:lineRule="exact"/>
        <w:rPr>
          <w:rFonts w:ascii="宋体" w:hAnsi="宋体"/>
          <w:szCs w:val="21"/>
        </w:rPr>
      </w:pPr>
      <w:r>
        <w:rPr>
          <w:rFonts w:ascii="宋体" w:hAnsi="宋体" w:hint="eastAsia"/>
          <w:szCs w:val="21"/>
        </w:rPr>
        <w:t>避雷器规格型号：</w:t>
      </w:r>
      <w:r>
        <w:rPr>
          <w:rFonts w:ascii="宋体" w:hAnsi="宋体"/>
          <w:szCs w:val="21"/>
        </w:rPr>
        <w:t xml:space="preserve"> HY5WS-17/50</w:t>
      </w:r>
      <w:r>
        <w:rPr>
          <w:rFonts w:ascii="宋体" w:hAnsi="宋体" w:hint="eastAsia"/>
          <w:szCs w:val="21"/>
        </w:rPr>
        <w:t>；</w:t>
      </w:r>
    </w:p>
    <w:p w14:paraId="57FBCFF1" w14:textId="77777777" w:rsidR="00504C06" w:rsidRDefault="00504C06" w:rsidP="00504C06">
      <w:pPr>
        <w:numPr>
          <w:ilvl w:val="0"/>
          <w:numId w:val="9"/>
        </w:numPr>
        <w:adjustRightInd w:val="0"/>
        <w:snapToGrid w:val="0"/>
        <w:spacing w:line="440" w:lineRule="exact"/>
        <w:rPr>
          <w:rFonts w:ascii="宋体" w:hAnsi="宋体"/>
          <w:szCs w:val="21"/>
        </w:rPr>
      </w:pPr>
      <w:r>
        <w:rPr>
          <w:rFonts w:ascii="宋体" w:hAnsi="宋体" w:hint="eastAsia"/>
          <w:szCs w:val="21"/>
        </w:rPr>
        <w:t>带电显示器：</w:t>
      </w:r>
      <w:r>
        <w:rPr>
          <w:rFonts w:ascii="宋体" w:hAnsi="宋体"/>
          <w:szCs w:val="21"/>
        </w:rPr>
        <w:t>DXN</w:t>
      </w:r>
      <w:r>
        <w:rPr>
          <w:rFonts w:ascii="宋体" w:hAnsi="宋体" w:hint="eastAsia"/>
          <w:szCs w:val="21"/>
        </w:rPr>
        <w:t>；</w:t>
      </w:r>
    </w:p>
    <w:p w14:paraId="7265382D" w14:textId="77777777" w:rsidR="00504C06" w:rsidRDefault="00504C06" w:rsidP="00504C06">
      <w:pPr>
        <w:numPr>
          <w:ilvl w:val="0"/>
          <w:numId w:val="9"/>
        </w:numPr>
        <w:adjustRightInd w:val="0"/>
        <w:snapToGrid w:val="0"/>
        <w:spacing w:line="440" w:lineRule="exact"/>
        <w:rPr>
          <w:rFonts w:ascii="宋体" w:hAnsi="宋体"/>
          <w:szCs w:val="21"/>
        </w:rPr>
      </w:pPr>
      <w:r>
        <w:rPr>
          <w:rFonts w:ascii="宋体" w:hAnsi="宋体" w:hint="eastAsia"/>
          <w:szCs w:val="21"/>
        </w:rPr>
        <w:t>消</w:t>
      </w:r>
      <w:proofErr w:type="gramStart"/>
      <w:r>
        <w:rPr>
          <w:rFonts w:ascii="宋体" w:hAnsi="宋体" w:hint="eastAsia"/>
          <w:szCs w:val="21"/>
        </w:rPr>
        <w:t>谐</w:t>
      </w:r>
      <w:proofErr w:type="gramEnd"/>
      <w:r>
        <w:rPr>
          <w:rFonts w:ascii="宋体" w:hAnsi="宋体" w:hint="eastAsia"/>
          <w:szCs w:val="21"/>
        </w:rPr>
        <w:t>装置：电阻消</w:t>
      </w:r>
      <w:proofErr w:type="gramStart"/>
      <w:r>
        <w:rPr>
          <w:rFonts w:ascii="宋体" w:hAnsi="宋体" w:hint="eastAsia"/>
          <w:szCs w:val="21"/>
        </w:rPr>
        <w:t>谐</w:t>
      </w:r>
      <w:proofErr w:type="gramEnd"/>
      <w:r>
        <w:rPr>
          <w:rFonts w:ascii="宋体" w:hAnsi="宋体" w:hint="eastAsia"/>
          <w:szCs w:val="21"/>
        </w:rPr>
        <w:t>；</w:t>
      </w:r>
    </w:p>
    <w:p w14:paraId="3028F835" w14:textId="77777777" w:rsidR="00504C06" w:rsidRDefault="00504C06" w:rsidP="00504C06">
      <w:pPr>
        <w:numPr>
          <w:ilvl w:val="0"/>
          <w:numId w:val="9"/>
        </w:numPr>
        <w:adjustRightInd w:val="0"/>
        <w:snapToGrid w:val="0"/>
        <w:spacing w:line="440" w:lineRule="exact"/>
        <w:rPr>
          <w:rFonts w:ascii="宋体" w:hAnsi="宋体"/>
          <w:szCs w:val="21"/>
        </w:rPr>
      </w:pPr>
      <w:r>
        <w:rPr>
          <w:rFonts w:ascii="宋体" w:hAnsi="宋体" w:hint="eastAsia"/>
          <w:szCs w:val="21"/>
        </w:rPr>
        <w:t>高压熔断器：</w:t>
      </w:r>
      <w:r>
        <w:rPr>
          <w:rFonts w:ascii="宋体" w:hAnsi="宋体"/>
          <w:szCs w:val="21"/>
        </w:rPr>
        <w:t>XRNP</w:t>
      </w:r>
      <w:r>
        <w:rPr>
          <w:rFonts w:ascii="宋体" w:hAnsi="宋体" w:hint="eastAsia"/>
          <w:szCs w:val="21"/>
        </w:rPr>
        <w:t>系列；</w:t>
      </w:r>
    </w:p>
    <w:p w14:paraId="2EC6C56C"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微机综保：</w:t>
      </w:r>
      <w:proofErr w:type="gramStart"/>
      <w:r>
        <w:rPr>
          <w:rFonts w:ascii="宋体" w:hAnsi="宋体" w:hint="eastAsia"/>
          <w:szCs w:val="21"/>
        </w:rPr>
        <w:t>南瑞</w:t>
      </w:r>
      <w:proofErr w:type="gramEnd"/>
      <w:r>
        <w:rPr>
          <w:rFonts w:ascii="宋体" w:hAnsi="宋体" w:hint="eastAsia"/>
          <w:szCs w:val="21"/>
        </w:rPr>
        <w:t>PCS-9600、许继WTY-871、南自PST-600等系列或性能相当于或优于参考品牌的其他品牌产品；</w:t>
      </w:r>
    </w:p>
    <w:p w14:paraId="1A90949B" w14:textId="77777777" w:rsidR="00504C06" w:rsidRDefault="00504C06" w:rsidP="00504C06">
      <w:pPr>
        <w:numPr>
          <w:ilvl w:val="0"/>
          <w:numId w:val="8"/>
        </w:numPr>
        <w:adjustRightInd w:val="0"/>
        <w:snapToGrid w:val="0"/>
        <w:spacing w:line="440" w:lineRule="exact"/>
        <w:rPr>
          <w:rFonts w:ascii="宋体" w:hAnsi="宋体" w:hint="eastAsia"/>
          <w:szCs w:val="21"/>
        </w:rPr>
      </w:pPr>
      <w:r>
        <w:rPr>
          <w:rFonts w:ascii="宋体" w:hAnsi="宋体" w:hint="eastAsia"/>
          <w:szCs w:val="21"/>
        </w:rPr>
        <w:t>智能测控装置：每台高压柜体需配置一台7寸及以上HDMI触摸屏，进行显示，可集中显示电流、电压、功率等运行参数，可针对电压电流等主要参数绘制运行曲线。可</w:t>
      </w:r>
      <w:proofErr w:type="gramStart"/>
      <w:r>
        <w:rPr>
          <w:rFonts w:ascii="宋体" w:hAnsi="宋体" w:hint="eastAsia"/>
          <w:szCs w:val="21"/>
        </w:rPr>
        <w:t>监测分合闸</w:t>
      </w:r>
      <w:proofErr w:type="gramEnd"/>
      <w:r>
        <w:rPr>
          <w:rFonts w:ascii="宋体" w:hAnsi="宋体" w:hint="eastAsia"/>
          <w:szCs w:val="21"/>
        </w:rPr>
        <w:t>状态、手车工作及试验位置、接地开关闭合位置等运行状态的动态变化，在触摸屏上实现真空断路器</w:t>
      </w:r>
      <w:r>
        <w:rPr>
          <w:rFonts w:ascii="宋体" w:hAnsi="宋体" w:hint="eastAsia"/>
          <w:szCs w:val="21"/>
        </w:rPr>
        <w:lastRenderedPageBreak/>
        <w:t>一键电动分合闸功能。显示母排、断路器的运行温升和断路器室、</w:t>
      </w:r>
      <w:proofErr w:type="gramStart"/>
      <w:r>
        <w:rPr>
          <w:rFonts w:ascii="宋体" w:hAnsi="宋体" w:hint="eastAsia"/>
          <w:szCs w:val="21"/>
        </w:rPr>
        <w:t>电缆室</w:t>
      </w:r>
      <w:proofErr w:type="gramEnd"/>
      <w:r>
        <w:rPr>
          <w:rFonts w:ascii="宋体" w:hAnsi="宋体" w:hint="eastAsia"/>
          <w:szCs w:val="21"/>
        </w:rPr>
        <w:t>的湿度情况，具备电加热器智</w:t>
      </w:r>
      <w:r>
        <w:rPr>
          <w:rFonts w:ascii="宋体" w:hAnsi="宋体"/>
          <w:szCs w:val="21"/>
        </w:rPr>
        <w:t>能控制、异常预警</w:t>
      </w:r>
      <w:r>
        <w:rPr>
          <w:rFonts w:ascii="宋体" w:hAnsi="宋体" w:hint="eastAsia"/>
          <w:szCs w:val="21"/>
        </w:rPr>
        <w:t>、</w:t>
      </w:r>
      <w:r>
        <w:rPr>
          <w:rFonts w:ascii="宋体" w:hAnsi="宋体"/>
          <w:szCs w:val="21"/>
        </w:rPr>
        <w:t>故障报警及分析</w:t>
      </w:r>
      <w:r>
        <w:rPr>
          <w:rFonts w:ascii="宋体" w:hAnsi="宋体" w:hint="eastAsia"/>
          <w:szCs w:val="21"/>
        </w:rPr>
        <w:t>等</w:t>
      </w:r>
      <w:r>
        <w:rPr>
          <w:rFonts w:ascii="宋体" w:hAnsi="宋体"/>
          <w:szCs w:val="21"/>
        </w:rPr>
        <w:t>功能</w:t>
      </w:r>
      <w:r>
        <w:rPr>
          <w:rFonts w:ascii="宋体" w:hAnsi="宋体" w:hint="eastAsia"/>
          <w:szCs w:val="21"/>
        </w:rPr>
        <w:t>，</w:t>
      </w:r>
      <w:r>
        <w:rPr>
          <w:rFonts w:ascii="宋体" w:hAnsi="宋体"/>
          <w:szCs w:val="21"/>
        </w:rPr>
        <w:t>将报警信息传送至电力监控系统、电脑终端、手机、平板终端APP和指定邮箱，</w:t>
      </w:r>
      <w:r>
        <w:rPr>
          <w:rFonts w:ascii="宋体" w:hAnsi="宋体" w:hint="eastAsia"/>
          <w:szCs w:val="21"/>
        </w:rPr>
        <w:t>保证</w:t>
      </w:r>
      <w:r>
        <w:rPr>
          <w:rFonts w:ascii="宋体" w:hAnsi="宋体"/>
          <w:szCs w:val="21"/>
        </w:rPr>
        <w:t>设备的安全、稳定可靠运行</w:t>
      </w:r>
      <w:r>
        <w:rPr>
          <w:rFonts w:ascii="宋体" w:hAnsi="宋体" w:hint="eastAsia"/>
          <w:szCs w:val="21"/>
        </w:rPr>
        <w:t>。</w:t>
      </w:r>
    </w:p>
    <w:p w14:paraId="37A1C604"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继电保护方式：定时限过流、速断零序保护。</w:t>
      </w:r>
    </w:p>
    <w:p w14:paraId="54365AC6" w14:textId="77777777" w:rsidR="00504C06" w:rsidRDefault="00504C06" w:rsidP="00504C06">
      <w:pPr>
        <w:numPr>
          <w:ilvl w:val="0"/>
          <w:numId w:val="8"/>
        </w:numPr>
        <w:adjustRightInd w:val="0"/>
        <w:snapToGrid w:val="0"/>
        <w:spacing w:line="440" w:lineRule="exact"/>
        <w:rPr>
          <w:rFonts w:ascii="宋体" w:hAnsi="宋体"/>
          <w:szCs w:val="21"/>
        </w:rPr>
      </w:pPr>
      <w:proofErr w:type="gramStart"/>
      <w:r>
        <w:rPr>
          <w:rFonts w:ascii="宋体" w:hAnsi="宋体" w:hint="eastAsia"/>
          <w:szCs w:val="21"/>
        </w:rPr>
        <w:t>联锁</w:t>
      </w:r>
      <w:proofErr w:type="gramEnd"/>
      <w:r>
        <w:rPr>
          <w:rFonts w:ascii="宋体" w:hAnsi="宋体" w:hint="eastAsia"/>
          <w:szCs w:val="21"/>
        </w:rPr>
        <w:t>与维护：高压开关柜的结构应具备标准五防等保证工作人员安全的功能，并便于运行、维护、检查、监视、检修和试验等功能。</w:t>
      </w:r>
    </w:p>
    <w:p w14:paraId="4445372B"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远程控制：高压断路器配置电动底盘车，断路器柜控制端口预留远程分、合闸及安全</w:t>
      </w:r>
      <w:proofErr w:type="gramStart"/>
      <w:r>
        <w:rPr>
          <w:rFonts w:ascii="宋体" w:hAnsi="宋体" w:hint="eastAsia"/>
          <w:szCs w:val="21"/>
        </w:rPr>
        <w:t>联锁</w:t>
      </w:r>
      <w:proofErr w:type="gramEnd"/>
      <w:r>
        <w:rPr>
          <w:rFonts w:ascii="宋体" w:hAnsi="宋体" w:hint="eastAsia"/>
          <w:szCs w:val="21"/>
        </w:rPr>
        <w:t>控制接口，远程控制与本地控制相兼容，不能有操作矛盾的设计缺陷，同时提供3对常开、3对常闭触点用于断路器状态监控。节点电压为220VAC，电流不超过200mA。开关柜具有远程电压监视功能，即将PT采集到的电压信号变换为4-20mA信号送至控制室用于监控；同时具有远程通讯功能，采用RS485通讯协议。</w:t>
      </w:r>
    </w:p>
    <w:p w14:paraId="2E625346"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进线开关柜，柜门上需配置急停旋钮。进线柜配置1台综保，3只CT电流互感器，2台PT电压互感器；出线柜配置2台综保，6只CT电流互感器，2台PT电压互感器，</w:t>
      </w:r>
      <w:proofErr w:type="gramStart"/>
      <w:r>
        <w:rPr>
          <w:rFonts w:ascii="宋体" w:hAnsi="宋体" w:hint="eastAsia"/>
          <w:szCs w:val="21"/>
        </w:rPr>
        <w:t>2台综保共同控制本柜的</w:t>
      </w:r>
      <w:proofErr w:type="gramEnd"/>
      <w:r>
        <w:rPr>
          <w:rFonts w:ascii="宋体" w:hAnsi="宋体" w:hint="eastAsia"/>
          <w:szCs w:val="21"/>
        </w:rPr>
        <w:t>真空断路器。</w:t>
      </w:r>
    </w:p>
    <w:p w14:paraId="0D21786D"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开关柜的顶端小母线采用Φ6铜棒连接。</w:t>
      </w:r>
    </w:p>
    <w:p w14:paraId="5815B8D3"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开关柜内的真空断路器配置电动底盘车，实现后台远程分合闸、手车摇进摇出功能，接地</w:t>
      </w:r>
      <w:proofErr w:type="gramStart"/>
      <w:r>
        <w:rPr>
          <w:rFonts w:ascii="宋体" w:hAnsi="宋体" w:hint="eastAsia"/>
          <w:szCs w:val="21"/>
        </w:rPr>
        <w:t>刀采用</w:t>
      </w:r>
      <w:proofErr w:type="gramEnd"/>
      <w:r>
        <w:rPr>
          <w:rFonts w:ascii="宋体" w:hAnsi="宋体" w:hint="eastAsia"/>
          <w:szCs w:val="21"/>
        </w:rPr>
        <w:t>手动控制。</w:t>
      </w:r>
    </w:p>
    <w:p w14:paraId="54605E94" w14:textId="77777777" w:rsidR="00504C06" w:rsidRDefault="00504C06" w:rsidP="00504C06">
      <w:pPr>
        <w:numPr>
          <w:ilvl w:val="0"/>
          <w:numId w:val="8"/>
        </w:numPr>
        <w:adjustRightInd w:val="0"/>
        <w:snapToGrid w:val="0"/>
        <w:spacing w:line="440" w:lineRule="exact"/>
        <w:rPr>
          <w:rFonts w:ascii="宋体" w:hAnsi="宋体"/>
          <w:szCs w:val="21"/>
        </w:rPr>
      </w:pPr>
      <w:r>
        <w:rPr>
          <w:rFonts w:ascii="宋体" w:hAnsi="宋体" w:hint="eastAsia"/>
          <w:szCs w:val="21"/>
        </w:rPr>
        <w:t>每台开关柜配置的PT互感器需有输出220V，用来驱动柜内中间继电器控制柜顶警报指示灯。</w:t>
      </w:r>
    </w:p>
    <w:p w14:paraId="10192B23" w14:textId="77777777" w:rsidR="00504C06" w:rsidRDefault="00504C06" w:rsidP="00504C06">
      <w:pPr>
        <w:numPr>
          <w:ilvl w:val="2"/>
          <w:numId w:val="10"/>
        </w:numPr>
        <w:snapToGrid w:val="0"/>
        <w:spacing w:line="440" w:lineRule="exact"/>
        <w:rPr>
          <w:rFonts w:ascii="宋体" w:hAnsi="宋体" w:cs="Arial"/>
          <w:szCs w:val="21"/>
        </w:rPr>
      </w:pPr>
      <w:r>
        <w:rPr>
          <w:rFonts w:ascii="宋体" w:hAnsi="宋体" w:cs="Arial" w:hint="eastAsia"/>
          <w:szCs w:val="21"/>
        </w:rPr>
        <w:t>开关柜电力监控系统</w:t>
      </w:r>
    </w:p>
    <w:p w14:paraId="30988940" w14:textId="77777777" w:rsidR="00504C06" w:rsidRDefault="00504C06" w:rsidP="00504C06">
      <w:pPr>
        <w:snapToGrid w:val="0"/>
        <w:spacing w:line="440" w:lineRule="exact"/>
        <w:ind w:left="422"/>
        <w:rPr>
          <w:rFonts w:ascii="宋体" w:hAnsi="宋体" w:cs="Arial"/>
          <w:szCs w:val="21"/>
        </w:rPr>
      </w:pPr>
      <w:r>
        <w:rPr>
          <w:rFonts w:ascii="宋体" w:hAnsi="宋体"/>
          <w:szCs w:val="21"/>
        </w:rPr>
        <w:t xml:space="preserve">4.4.3.1 </w:t>
      </w:r>
      <w:r>
        <w:rPr>
          <w:rFonts w:ascii="宋体" w:hAnsi="宋体" w:hint="eastAsia"/>
          <w:szCs w:val="21"/>
        </w:rPr>
        <w:t>系统</w:t>
      </w:r>
      <w:r>
        <w:rPr>
          <w:rFonts w:ascii="宋体" w:hAnsi="宋体"/>
          <w:szCs w:val="21"/>
        </w:rPr>
        <w:t>工作范围</w:t>
      </w:r>
    </w:p>
    <w:p w14:paraId="66D6242E" w14:textId="77777777" w:rsidR="00504C06" w:rsidRDefault="00504C06" w:rsidP="00504C06">
      <w:pPr>
        <w:adjustRightInd w:val="0"/>
        <w:snapToGrid w:val="0"/>
        <w:spacing w:line="440" w:lineRule="exact"/>
        <w:ind w:firstLineChars="200" w:firstLine="420"/>
        <w:rPr>
          <w:rFonts w:ascii="宋体" w:hAnsi="宋体" w:hint="eastAsia"/>
          <w:szCs w:val="21"/>
        </w:rPr>
      </w:pPr>
      <w:r>
        <w:rPr>
          <w:rFonts w:ascii="宋体" w:hAnsi="宋体" w:hint="eastAsia"/>
          <w:szCs w:val="21"/>
        </w:rPr>
        <w:t>开关柜电力监控系统的建设必须具有系统性、可扩展性和完整性，满足运行管理要求。中标供应商负责完成现场10台</w:t>
      </w:r>
      <w:r>
        <w:rPr>
          <w:rFonts w:ascii="宋体" w:hAnsi="宋体"/>
          <w:szCs w:val="21"/>
        </w:rPr>
        <w:t>高压开关柜</w:t>
      </w:r>
      <w:r>
        <w:rPr>
          <w:rFonts w:ascii="宋体" w:hAnsi="宋体" w:hint="eastAsia"/>
          <w:szCs w:val="21"/>
        </w:rPr>
        <w:t>的电力</w:t>
      </w:r>
      <w:r>
        <w:rPr>
          <w:rFonts w:ascii="宋体" w:hAnsi="宋体"/>
          <w:szCs w:val="21"/>
        </w:rPr>
        <w:t>监控系统设计、现场安装和调试等</w:t>
      </w:r>
      <w:r>
        <w:rPr>
          <w:rFonts w:ascii="宋体" w:hAnsi="宋体" w:hint="eastAsia"/>
          <w:szCs w:val="21"/>
        </w:rPr>
        <w:t>任务</w:t>
      </w:r>
      <w:r>
        <w:rPr>
          <w:rFonts w:ascii="宋体" w:hAnsi="宋体"/>
          <w:szCs w:val="21"/>
        </w:rPr>
        <w:t>，</w:t>
      </w:r>
      <w:r>
        <w:rPr>
          <w:rFonts w:ascii="宋体" w:hAnsi="宋体" w:hint="eastAsia"/>
          <w:szCs w:val="21"/>
        </w:rPr>
        <w:t>监控</w:t>
      </w:r>
      <w:r>
        <w:rPr>
          <w:rFonts w:ascii="宋体" w:hAnsi="宋体"/>
          <w:szCs w:val="21"/>
        </w:rPr>
        <w:t>系统对客户端访问数据的数量没有限制、实时数据的滞后时间小于 3 秒、系统接入的最大用户个数≥ 256，系统需实现</w:t>
      </w:r>
      <w:proofErr w:type="gramStart"/>
      <w:r>
        <w:rPr>
          <w:rFonts w:ascii="宋体" w:hAnsi="宋体"/>
          <w:szCs w:val="21"/>
        </w:rPr>
        <w:t>双机热冗余技术</w:t>
      </w:r>
      <w:proofErr w:type="gramEnd"/>
      <w:r>
        <w:rPr>
          <w:rFonts w:ascii="宋体" w:hAnsi="宋体"/>
          <w:szCs w:val="21"/>
        </w:rPr>
        <w:t>和增量/在线修改机制、采用商用数据库规范的数据库系统、功能强大的报表系统、历史数据全部存放在 SQL Server 数据库中、运行可靠性高、无故障的运行时间长、维护成本低。</w:t>
      </w:r>
    </w:p>
    <w:p w14:paraId="4036E0F0" w14:textId="77777777" w:rsidR="00504C06" w:rsidRDefault="00504C06" w:rsidP="00504C06">
      <w:pPr>
        <w:snapToGrid w:val="0"/>
        <w:spacing w:line="440" w:lineRule="exact"/>
        <w:ind w:left="422"/>
        <w:rPr>
          <w:rFonts w:ascii="宋体" w:hAnsi="宋体"/>
          <w:szCs w:val="21"/>
        </w:rPr>
      </w:pPr>
      <w:r>
        <w:rPr>
          <w:rFonts w:ascii="宋体" w:hAnsi="宋体" w:hint="eastAsia"/>
          <w:szCs w:val="21"/>
        </w:rPr>
        <w:t>4</w:t>
      </w:r>
      <w:r>
        <w:rPr>
          <w:rFonts w:ascii="宋体" w:hAnsi="宋体"/>
          <w:szCs w:val="21"/>
        </w:rPr>
        <w:t>.4.3.2 系统技术及维护要求</w:t>
      </w:r>
    </w:p>
    <w:p w14:paraId="14602411"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系统采用先进的概念、技术、方法、设备，既可靠成熟，又能反映当今国际先进水平，并具有发展潜力。系统整体技术性能应达到目前国内外电力监控系统建设的先进水平，并在一定时期内保持其先进性。</w:t>
      </w:r>
    </w:p>
    <w:p w14:paraId="47546197"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系统应保证信息处理和传递的安全、可靠、及时、准确、 完整， 提高工作效率， 减少人为差错， 降低运营成本。在保证备份及冗余的情况下， 进行详细的需求分析，将备份量、冗余量减低到合适的程度。</w:t>
      </w:r>
    </w:p>
    <w:p w14:paraId="0B30A74A"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lastRenderedPageBreak/>
        <w:t>系统软件和硬件的选取应遵循开放系统规范，支持多种国际标准协议，包括采用具有开放的操作系统、数据库、应用程序、开发工具、接口协议等。</w:t>
      </w:r>
    </w:p>
    <w:p w14:paraId="648E75A8"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系统采用先进的技术、方法和设备，为第三</w:t>
      </w:r>
      <w:proofErr w:type="gramStart"/>
      <w:r>
        <w:rPr>
          <w:rFonts w:ascii="宋体" w:hAnsi="宋体"/>
          <w:szCs w:val="21"/>
        </w:rPr>
        <w:t>方应用</w:t>
      </w:r>
      <w:proofErr w:type="gramEnd"/>
      <w:r>
        <w:rPr>
          <w:rFonts w:ascii="宋体" w:hAnsi="宋体"/>
          <w:szCs w:val="21"/>
        </w:rPr>
        <w:t>提供开放的标准接口。</w:t>
      </w:r>
    </w:p>
    <w:p w14:paraId="48449B94"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系统在系统容量、通信能力、处理能力等方面应具有扩充性，可以方便地进行产品升级、换代及功能扩充。在以后的升级中，能有效保护已有的投资，而且具有较高的综合性能价格比。</w:t>
      </w:r>
    </w:p>
    <w:p w14:paraId="0B1145AD"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系统能每天正常工作 24 小时，每年运转 365 天，所有设备具有高度的可靠性和优良的性能。</w:t>
      </w:r>
    </w:p>
    <w:p w14:paraId="30AAA736"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系统具有高度的安全性和保密性，通过对系统分级保护、数据存储权限的控制，以及网络安全隔离等手段，来防止各种形式的对系统的非法侵入。</w:t>
      </w:r>
    </w:p>
    <w:p w14:paraId="1DDD8049"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系统管理员能够对系统进行维护管理，并且在进行维护维修的时候，不影响系统的整体业务运行。同时记录系统的各种文档必须完整、准确，前后一致，将物理连接的准确性真实的记录在相应的各种文档中。各种文档除本身记录准确外，还必须保证相互之间逻辑上一致。方便移交后用户维护的工作。</w:t>
      </w:r>
    </w:p>
    <w:p w14:paraId="558F36CD" w14:textId="77777777" w:rsidR="00504C06" w:rsidRDefault="00504C06" w:rsidP="00504C06">
      <w:pPr>
        <w:adjustRightInd w:val="0"/>
        <w:snapToGrid w:val="0"/>
        <w:spacing w:line="440" w:lineRule="exact"/>
        <w:ind w:firstLineChars="200" w:firstLine="420"/>
        <w:rPr>
          <w:rFonts w:ascii="宋体" w:hAnsi="宋体"/>
          <w:szCs w:val="21"/>
        </w:rPr>
      </w:pPr>
      <w:r>
        <w:rPr>
          <w:rFonts w:ascii="宋体" w:hAnsi="宋体"/>
          <w:szCs w:val="21"/>
        </w:rPr>
        <w:t>在充分满足系统应用功能需求和系统性能要求，并保证系统安全可靠下，应选用性能价格比高的系统和产品。</w:t>
      </w:r>
    </w:p>
    <w:p w14:paraId="72363ED8" w14:textId="77777777" w:rsidR="00504C06" w:rsidRDefault="00504C06" w:rsidP="00504C06">
      <w:pPr>
        <w:snapToGrid w:val="0"/>
        <w:spacing w:line="440" w:lineRule="exact"/>
        <w:ind w:left="422"/>
        <w:rPr>
          <w:rFonts w:ascii="宋体" w:hAnsi="宋体"/>
          <w:szCs w:val="21"/>
        </w:rPr>
      </w:pPr>
      <w:r>
        <w:rPr>
          <w:rFonts w:ascii="宋体" w:hAnsi="宋体" w:hint="eastAsia"/>
          <w:szCs w:val="21"/>
        </w:rPr>
        <w:t>4</w:t>
      </w:r>
      <w:r>
        <w:rPr>
          <w:rFonts w:ascii="宋体" w:hAnsi="宋体"/>
          <w:szCs w:val="21"/>
        </w:rPr>
        <w:t>.3.3.3系统详细标准</w:t>
      </w:r>
    </w:p>
    <w:p w14:paraId="2615E5A6"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采用分层分布式结构，以微机保护、监控装置为核心，应用计算机数字信号技术处理和通信技术，把保证系统安全可靠运行而相互有关联的各部分联结为一个有机的整体，完成配电系统正常测量和监视、事故过程记录与分析、开关操作、数据存储、处理、共享、打印等全部功能。把配电系统的运行设备和运行状况置于毫秒级、</w:t>
      </w:r>
      <w:proofErr w:type="gramStart"/>
      <w:r>
        <w:rPr>
          <w:rFonts w:ascii="宋体" w:hAnsi="宋体"/>
          <w:szCs w:val="21"/>
        </w:rPr>
        <w:t>周波级</w:t>
      </w:r>
      <w:proofErr w:type="gramEnd"/>
      <w:r>
        <w:rPr>
          <w:rFonts w:ascii="宋体" w:hAnsi="宋体"/>
          <w:szCs w:val="21"/>
        </w:rPr>
        <w:t>的连续精确的监视控制保护中，提供系统详尽的数据采集、运行监视、负荷分析、事故预警、事故记录和分析、电能质量监视和控制、自动控制、生成报表打印等功能，极大提高配电的可靠性、安全性、自动化水平，为连续可靠的供用电提供保障，使电力的使用更可靠、更安全、更经济、更洁净。</w:t>
      </w:r>
    </w:p>
    <w:p w14:paraId="3117CA7A"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本系统为独立的智能配电监控系统，同时又作为能源管理系统的重要组成部分，作为一个独立子系统通过 OPC 标准通讯协议归属到 IBMS 系统(</w:t>
      </w:r>
      <w:proofErr w:type="gramStart"/>
      <w:r>
        <w:rPr>
          <w:rFonts w:ascii="宋体" w:hAnsi="宋体"/>
          <w:szCs w:val="21"/>
        </w:rPr>
        <w:t>或楼控系统</w:t>
      </w:r>
      <w:proofErr w:type="gramEnd"/>
      <w:r>
        <w:rPr>
          <w:rFonts w:ascii="宋体" w:hAnsi="宋体"/>
          <w:szCs w:val="21"/>
        </w:rPr>
        <w:t>)。</w:t>
      </w:r>
    </w:p>
    <w:p w14:paraId="78BF747F"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主要的集成信息：</w:t>
      </w:r>
    </w:p>
    <w:p w14:paraId="63E52598" w14:textId="77777777" w:rsidR="00504C06" w:rsidRDefault="00504C06" w:rsidP="00504C06">
      <w:pPr>
        <w:numPr>
          <w:ilvl w:val="0"/>
          <w:numId w:val="12"/>
        </w:numPr>
        <w:adjustRightInd w:val="0"/>
        <w:snapToGrid w:val="0"/>
        <w:spacing w:line="440" w:lineRule="exact"/>
        <w:ind w:left="0" w:firstLineChars="300" w:firstLine="630"/>
        <w:rPr>
          <w:rFonts w:ascii="宋体" w:hAnsi="宋体"/>
          <w:szCs w:val="21"/>
        </w:rPr>
      </w:pPr>
      <w:r>
        <w:rPr>
          <w:rFonts w:ascii="宋体" w:hAnsi="宋体"/>
          <w:szCs w:val="21"/>
        </w:rPr>
        <w:t>运行信息－开关设备的工作状况、运行时间、维修时间等；</w:t>
      </w:r>
    </w:p>
    <w:p w14:paraId="68E022FD" w14:textId="77777777" w:rsidR="00504C06" w:rsidRDefault="00504C06" w:rsidP="00504C06">
      <w:pPr>
        <w:numPr>
          <w:ilvl w:val="0"/>
          <w:numId w:val="12"/>
        </w:numPr>
        <w:adjustRightInd w:val="0"/>
        <w:snapToGrid w:val="0"/>
        <w:spacing w:line="440" w:lineRule="exact"/>
        <w:ind w:left="0" w:firstLineChars="300" w:firstLine="630"/>
        <w:rPr>
          <w:rFonts w:ascii="宋体" w:hAnsi="宋体"/>
          <w:szCs w:val="21"/>
        </w:rPr>
      </w:pPr>
      <w:r>
        <w:rPr>
          <w:rFonts w:ascii="宋体" w:hAnsi="宋体" w:hint="eastAsia"/>
          <w:szCs w:val="21"/>
        </w:rPr>
        <w:t>环境信息</w:t>
      </w:r>
      <w:r>
        <w:rPr>
          <w:rFonts w:ascii="宋体" w:hAnsi="宋体"/>
          <w:szCs w:val="21"/>
        </w:rPr>
        <w:t>－</w:t>
      </w:r>
      <w:r>
        <w:rPr>
          <w:rFonts w:ascii="宋体" w:hAnsi="宋体" w:hint="eastAsia"/>
          <w:szCs w:val="21"/>
        </w:rPr>
        <w:t>开关设备</w:t>
      </w:r>
      <w:r>
        <w:rPr>
          <w:rFonts w:ascii="宋体" w:hAnsi="宋体" w:cs="宋体" w:hint="eastAsia"/>
          <w:szCs w:val="21"/>
        </w:rPr>
        <w:t>运行环境温度及湿度监测</w:t>
      </w:r>
      <w:r>
        <w:rPr>
          <w:rFonts w:ascii="宋体" w:hAnsi="宋体"/>
          <w:szCs w:val="21"/>
        </w:rPr>
        <w:t>；</w:t>
      </w:r>
    </w:p>
    <w:p w14:paraId="79AB3DE4" w14:textId="77777777" w:rsidR="00504C06" w:rsidRDefault="00504C06" w:rsidP="00504C06">
      <w:pPr>
        <w:numPr>
          <w:ilvl w:val="0"/>
          <w:numId w:val="12"/>
        </w:numPr>
        <w:adjustRightInd w:val="0"/>
        <w:snapToGrid w:val="0"/>
        <w:spacing w:line="440" w:lineRule="exact"/>
        <w:ind w:left="0" w:firstLineChars="300" w:firstLine="630"/>
        <w:rPr>
          <w:rFonts w:ascii="宋体" w:hAnsi="宋体" w:hint="eastAsia"/>
          <w:szCs w:val="21"/>
        </w:rPr>
      </w:pPr>
      <w:r>
        <w:rPr>
          <w:rFonts w:ascii="宋体" w:hAnsi="宋体"/>
          <w:szCs w:val="21"/>
        </w:rPr>
        <w:t>电参量</w:t>
      </w:r>
      <w:r>
        <w:rPr>
          <w:rFonts w:ascii="宋体" w:hAnsi="宋体" w:hint="eastAsia"/>
          <w:szCs w:val="21"/>
        </w:rPr>
        <w:t>信息</w:t>
      </w:r>
      <w:r>
        <w:rPr>
          <w:rFonts w:ascii="宋体" w:hAnsi="宋体"/>
          <w:szCs w:val="21"/>
        </w:rPr>
        <w:t>－</w:t>
      </w:r>
      <w:r>
        <w:rPr>
          <w:rFonts w:ascii="宋体" w:hAnsi="宋体" w:hint="eastAsia"/>
          <w:szCs w:val="21"/>
        </w:rPr>
        <w:t>开关设备电流、电压、功率、谐波；</w:t>
      </w:r>
    </w:p>
    <w:p w14:paraId="397248F1" w14:textId="77777777" w:rsidR="00504C06" w:rsidRDefault="00504C06" w:rsidP="00504C06">
      <w:pPr>
        <w:numPr>
          <w:ilvl w:val="0"/>
          <w:numId w:val="12"/>
        </w:numPr>
        <w:adjustRightInd w:val="0"/>
        <w:snapToGrid w:val="0"/>
        <w:spacing w:line="440" w:lineRule="exact"/>
        <w:ind w:left="0" w:firstLineChars="300" w:firstLine="630"/>
        <w:rPr>
          <w:rFonts w:ascii="宋体" w:hAnsi="宋体"/>
          <w:szCs w:val="21"/>
        </w:rPr>
      </w:pPr>
      <w:r>
        <w:rPr>
          <w:rFonts w:ascii="宋体" w:hAnsi="宋体"/>
          <w:szCs w:val="21"/>
        </w:rPr>
        <w:t>警报信息－故障、跳闸、失电；</w:t>
      </w:r>
    </w:p>
    <w:p w14:paraId="70651BCA" w14:textId="77777777" w:rsidR="00504C06" w:rsidRDefault="00504C06" w:rsidP="00504C06">
      <w:pPr>
        <w:numPr>
          <w:ilvl w:val="0"/>
          <w:numId w:val="12"/>
        </w:numPr>
        <w:adjustRightInd w:val="0"/>
        <w:snapToGrid w:val="0"/>
        <w:spacing w:line="440" w:lineRule="exact"/>
        <w:ind w:left="0" w:firstLineChars="300" w:firstLine="630"/>
        <w:rPr>
          <w:rFonts w:ascii="宋体" w:hAnsi="宋体"/>
          <w:szCs w:val="21"/>
        </w:rPr>
      </w:pPr>
      <w:r>
        <w:rPr>
          <w:rFonts w:ascii="宋体" w:hAnsi="宋体"/>
          <w:szCs w:val="21"/>
        </w:rPr>
        <w:t>能源信息－耗电量、最大需求量、功率因数等；</w:t>
      </w:r>
    </w:p>
    <w:p w14:paraId="71E81734" w14:textId="77777777" w:rsidR="00504C06" w:rsidRDefault="00504C06" w:rsidP="00504C06">
      <w:pPr>
        <w:numPr>
          <w:ilvl w:val="0"/>
          <w:numId w:val="12"/>
        </w:numPr>
        <w:adjustRightInd w:val="0"/>
        <w:snapToGrid w:val="0"/>
        <w:spacing w:line="440" w:lineRule="exact"/>
        <w:ind w:left="0" w:firstLineChars="300" w:firstLine="630"/>
        <w:rPr>
          <w:rFonts w:ascii="宋体" w:hAnsi="宋体"/>
          <w:szCs w:val="21"/>
        </w:rPr>
      </w:pPr>
      <w:r>
        <w:rPr>
          <w:rFonts w:ascii="宋体" w:hAnsi="宋体"/>
          <w:szCs w:val="21"/>
        </w:rPr>
        <w:t>应急信息－各种不间断电源工作状况、运行时间、维修时间等。</w:t>
      </w:r>
    </w:p>
    <w:p w14:paraId="6FCF2BC9"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电气设备监控系统采用专用的光纤环网结构。</w:t>
      </w:r>
    </w:p>
    <w:p w14:paraId="79CFAEA2"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电力监控分站可实现无人值守，故障报警形式可自动弹出报警信息界面并语音报警实现视频联</w:t>
      </w:r>
      <w:r>
        <w:rPr>
          <w:rFonts w:ascii="宋体" w:hAnsi="宋体"/>
          <w:szCs w:val="21"/>
        </w:rPr>
        <w:lastRenderedPageBreak/>
        <w:t>动功能。</w:t>
      </w:r>
    </w:p>
    <w:p w14:paraId="2F6B7D5B"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系统设备(软件和硬件) 的配置应满足本工程使用的实际需要，保证系统的完整性和经济性，并具有一定的可扩性和开放性。</w:t>
      </w:r>
    </w:p>
    <w:p w14:paraId="49B4D351"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本系统的各种软件、硬件接口必须是开放的并且公开所有的接口技术规格并配合能源管理系统的系统调试。</w:t>
      </w:r>
    </w:p>
    <w:p w14:paraId="391B9A4D"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所有设备均与</w:t>
      </w:r>
      <w:r>
        <w:rPr>
          <w:rFonts w:ascii="宋体" w:hAnsi="宋体" w:hint="eastAsia"/>
          <w:szCs w:val="21"/>
        </w:rPr>
        <w:t>厂</w:t>
      </w:r>
      <w:r>
        <w:rPr>
          <w:rFonts w:ascii="宋体" w:hAnsi="宋体"/>
          <w:szCs w:val="21"/>
        </w:rPr>
        <w:t>内均压环或等电位端子箱可靠连接，接地电势相等也可做局部等电位，但不与接地系统连接。</w:t>
      </w:r>
    </w:p>
    <w:p w14:paraId="72FB4793"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电子元器件应能长期稳定、正常地工作， 抗电磁干扰能力强。满足设备电磁兼容性的国际标准和要求(EMC＆EMI)。</w:t>
      </w:r>
    </w:p>
    <w:p w14:paraId="2CF5B6CF"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正在试验的产品或不成熟的系统不得使用</w:t>
      </w:r>
      <w:r>
        <w:rPr>
          <w:rFonts w:ascii="宋体" w:hAnsi="宋体" w:hint="eastAsia"/>
          <w:szCs w:val="21"/>
        </w:rPr>
        <w:t>，</w:t>
      </w:r>
      <w:r>
        <w:rPr>
          <w:rFonts w:ascii="宋体" w:hAnsi="宋体"/>
          <w:szCs w:val="21"/>
        </w:rPr>
        <w:t>保护测控装置</w:t>
      </w:r>
      <w:proofErr w:type="gramStart"/>
      <w:r>
        <w:rPr>
          <w:rFonts w:ascii="宋体" w:hAnsi="宋体"/>
          <w:szCs w:val="21"/>
        </w:rPr>
        <w:t>需拥有</w:t>
      </w:r>
      <w:proofErr w:type="gramEnd"/>
      <w:r>
        <w:rPr>
          <w:rFonts w:ascii="宋体" w:hAnsi="宋体"/>
          <w:szCs w:val="21"/>
        </w:rPr>
        <w:t>独立知识产权。</w:t>
      </w:r>
    </w:p>
    <w:p w14:paraId="6972E5F5"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系统设备应保证全年 365 天不间断运行，主要设备平均无故障时间不小于 50000 小时。</w:t>
      </w:r>
    </w:p>
    <w:p w14:paraId="77ECE222" w14:textId="77777777" w:rsidR="00504C06" w:rsidRDefault="00504C06" w:rsidP="00504C06">
      <w:pPr>
        <w:numPr>
          <w:ilvl w:val="0"/>
          <w:numId w:val="11"/>
        </w:numPr>
        <w:adjustRightInd w:val="0"/>
        <w:snapToGrid w:val="0"/>
        <w:spacing w:line="440" w:lineRule="exact"/>
        <w:rPr>
          <w:rFonts w:ascii="宋体" w:hAnsi="宋体"/>
          <w:szCs w:val="21"/>
        </w:rPr>
      </w:pPr>
      <w:r>
        <w:rPr>
          <w:rFonts w:ascii="宋体" w:hAnsi="宋体"/>
          <w:szCs w:val="21"/>
        </w:rPr>
        <w:t>系统集保护、测量、控制、报警、远传等功能为一体，控制技术与网络技术相结合，实现数据共享、自动化管理，无人或少人职守，并具有浸水报警、温湿度监控等功能。中标人进场后应提供样本给采购人预览，包括但不限于： 操作界面、可实现功能、分区管理、 数据容量等；</w:t>
      </w:r>
    </w:p>
    <w:p w14:paraId="55AC3566" w14:textId="77777777" w:rsidR="00504C06" w:rsidRDefault="00504C06" w:rsidP="00504C06">
      <w:pPr>
        <w:numPr>
          <w:ilvl w:val="0"/>
          <w:numId w:val="11"/>
        </w:numPr>
        <w:adjustRightInd w:val="0"/>
        <w:snapToGrid w:val="0"/>
        <w:spacing w:line="440" w:lineRule="exact"/>
        <w:rPr>
          <w:rFonts w:ascii="宋体" w:hAnsi="宋体"/>
          <w:szCs w:val="21"/>
        </w:rPr>
      </w:pPr>
      <w:r w:rsidRPr="00DE6D60">
        <w:rPr>
          <w:rFonts w:ascii="宋体" w:hAnsi="宋体"/>
          <w:szCs w:val="21"/>
        </w:rPr>
        <w:t>实时监测电力参数、运行状态、</w:t>
      </w:r>
      <w:proofErr w:type="gramStart"/>
      <w:r w:rsidRPr="00DE6D60">
        <w:rPr>
          <w:rFonts w:ascii="宋体" w:hAnsi="宋体"/>
          <w:szCs w:val="21"/>
        </w:rPr>
        <w:t>母排温度</w:t>
      </w:r>
      <w:proofErr w:type="gramEnd"/>
      <w:r w:rsidRPr="00DE6D60">
        <w:rPr>
          <w:rFonts w:ascii="宋体" w:hAnsi="宋体"/>
          <w:szCs w:val="21"/>
        </w:rPr>
        <w:t>、</w:t>
      </w:r>
      <w:proofErr w:type="gramStart"/>
      <w:r w:rsidRPr="00DE6D60">
        <w:rPr>
          <w:rFonts w:ascii="宋体" w:hAnsi="宋体"/>
          <w:szCs w:val="21"/>
        </w:rPr>
        <w:t>合分闸</w:t>
      </w:r>
      <w:proofErr w:type="gramEnd"/>
      <w:r w:rsidRPr="00DE6D60">
        <w:rPr>
          <w:rFonts w:ascii="宋体" w:hAnsi="宋体"/>
          <w:szCs w:val="21"/>
        </w:rPr>
        <w:t>状态、环境状态、漏电状态、通讯状态、视频状态等，能全面准确反映电力运行状况</w:t>
      </w:r>
      <w:r>
        <w:rPr>
          <w:rFonts w:ascii="宋体" w:hAnsi="宋体"/>
          <w:szCs w:val="21"/>
        </w:rPr>
        <w:t>；</w:t>
      </w:r>
    </w:p>
    <w:p w14:paraId="4A897E6B" w14:textId="77777777" w:rsidR="00504C06" w:rsidRDefault="00504C06" w:rsidP="00504C06">
      <w:pPr>
        <w:numPr>
          <w:ilvl w:val="0"/>
          <w:numId w:val="11"/>
        </w:numPr>
        <w:adjustRightInd w:val="0"/>
        <w:snapToGrid w:val="0"/>
        <w:spacing w:line="440" w:lineRule="exact"/>
        <w:rPr>
          <w:rFonts w:ascii="宋体" w:hAnsi="宋体" w:hint="eastAsia"/>
          <w:szCs w:val="21"/>
        </w:rPr>
      </w:pPr>
      <w:r>
        <w:rPr>
          <w:rFonts w:ascii="宋体" w:hAnsi="宋体"/>
          <w:szCs w:val="21"/>
        </w:rPr>
        <w:t>现场控制站</w:t>
      </w:r>
      <w:r>
        <w:rPr>
          <w:rFonts w:ascii="宋体" w:hAnsi="宋体" w:hint="eastAsia"/>
          <w:szCs w:val="21"/>
        </w:rPr>
        <w:t>至少</w:t>
      </w:r>
      <w:r>
        <w:rPr>
          <w:rFonts w:ascii="宋体" w:hAnsi="宋体"/>
          <w:szCs w:val="21"/>
        </w:rPr>
        <w:t>需具备以下功能：</w:t>
      </w:r>
    </w:p>
    <w:p w14:paraId="17C3AC16" w14:textId="77777777" w:rsidR="00504C06" w:rsidRDefault="00504C06" w:rsidP="00504C06">
      <w:pPr>
        <w:numPr>
          <w:ilvl w:val="0"/>
          <w:numId w:val="13"/>
        </w:numPr>
        <w:adjustRightInd w:val="0"/>
        <w:snapToGrid w:val="0"/>
        <w:spacing w:line="440" w:lineRule="exact"/>
        <w:rPr>
          <w:rFonts w:ascii="宋体" w:hAnsi="宋体" w:hint="eastAsia"/>
          <w:szCs w:val="21"/>
        </w:rPr>
      </w:pPr>
      <w:r>
        <w:rPr>
          <w:rFonts w:ascii="宋体" w:hAnsi="宋体"/>
          <w:szCs w:val="21"/>
        </w:rPr>
        <w:t>现场前端计算机：现场前端计算机必须为工业控制计算机；CPU 不低于 Intel I5 处理器，主频≥2.6GHz；内存≥4G DDR3；硬盘≥500GB；</w:t>
      </w:r>
      <w:r>
        <w:rPr>
          <w:rFonts w:ascii="宋体" w:hAnsi="宋体" w:hint="eastAsia"/>
          <w:szCs w:val="21"/>
        </w:rPr>
        <w:t>24</w:t>
      </w:r>
      <w:r>
        <w:rPr>
          <w:rFonts w:ascii="宋体" w:hAnsi="宋体"/>
          <w:szCs w:val="21"/>
        </w:rPr>
        <w:t>英寸彩色 TFT LCD；2个RS-232 口；2个以上的USB 口；10/100/1000M 自适应网卡(RJ45 口)；键盘和鼠标</w:t>
      </w:r>
      <w:r>
        <w:rPr>
          <w:rFonts w:ascii="宋体" w:hAnsi="宋体" w:hint="eastAsia"/>
          <w:szCs w:val="21"/>
        </w:rPr>
        <w:t>等</w:t>
      </w:r>
      <w:r>
        <w:rPr>
          <w:rFonts w:ascii="宋体" w:hAnsi="宋体"/>
          <w:szCs w:val="21"/>
        </w:rPr>
        <w:t>辅助设备。</w:t>
      </w:r>
    </w:p>
    <w:p w14:paraId="48AD79F8" w14:textId="77777777" w:rsidR="00504C06" w:rsidRPr="00DE6D60" w:rsidRDefault="00504C06" w:rsidP="00504C06">
      <w:pPr>
        <w:numPr>
          <w:ilvl w:val="0"/>
          <w:numId w:val="13"/>
        </w:numPr>
        <w:adjustRightInd w:val="0"/>
        <w:snapToGrid w:val="0"/>
        <w:spacing w:line="440" w:lineRule="exact"/>
        <w:rPr>
          <w:rFonts w:ascii="宋体" w:hAnsi="宋体" w:hint="eastAsia"/>
          <w:szCs w:val="21"/>
        </w:rPr>
      </w:pPr>
      <w:r>
        <w:rPr>
          <w:rFonts w:ascii="宋体" w:hAnsi="宋体"/>
          <w:szCs w:val="21"/>
        </w:rPr>
        <w:t>通讯管理机：</w:t>
      </w:r>
      <w:r w:rsidRPr="00DE6D60">
        <w:rPr>
          <w:rFonts w:ascii="宋体" w:hAnsi="宋体"/>
          <w:szCs w:val="21"/>
        </w:rPr>
        <w:t>可提供 TCP Server、TCP Client、UDP和 Driver 等工作模式；支持 ICMP, IP,TCP,</w:t>
      </w:r>
      <w:r w:rsidRPr="00DE6D60">
        <w:rPr>
          <w:rFonts w:ascii="宋体" w:hAnsi="宋体" w:hint="eastAsia"/>
          <w:szCs w:val="21"/>
        </w:rPr>
        <w:t>等常用</w:t>
      </w:r>
      <w:r w:rsidRPr="00DE6D60">
        <w:rPr>
          <w:rFonts w:ascii="宋体" w:hAnsi="宋体"/>
          <w:szCs w:val="21"/>
        </w:rPr>
        <w:t>通讯协议</w:t>
      </w:r>
      <w:r w:rsidRPr="00DE6D60">
        <w:rPr>
          <w:rFonts w:ascii="宋体" w:hAnsi="宋体" w:hint="eastAsia"/>
          <w:szCs w:val="21"/>
        </w:rPr>
        <w:t>，</w:t>
      </w:r>
      <w:r w:rsidRPr="00DE6D60">
        <w:rPr>
          <w:rFonts w:ascii="宋体" w:hAnsi="宋体"/>
          <w:szCs w:val="21"/>
        </w:rPr>
        <w:t xml:space="preserve">具有10/100/1000M自适应以太网口，内嵌1500V 电磁隔离，支持 TCP/IP 协议；具有32/16/8 </w:t>
      </w:r>
      <w:proofErr w:type="gramStart"/>
      <w:r w:rsidRPr="00DE6D60">
        <w:rPr>
          <w:rFonts w:ascii="宋体" w:hAnsi="宋体"/>
          <w:szCs w:val="21"/>
        </w:rPr>
        <w:t>个</w:t>
      </w:r>
      <w:proofErr w:type="gramEnd"/>
      <w:r w:rsidRPr="00DE6D60">
        <w:rPr>
          <w:rFonts w:ascii="宋体" w:hAnsi="宋体"/>
          <w:szCs w:val="21"/>
        </w:rPr>
        <w:t xml:space="preserve"> RS-485/422 串行通讯口，带15kV ESD 浪涌保护；支持 Modbus 等规约</w:t>
      </w:r>
      <w:r w:rsidRPr="00DE6D60">
        <w:rPr>
          <w:rFonts w:ascii="宋体" w:hAnsi="宋体" w:hint="eastAsia"/>
          <w:szCs w:val="21"/>
        </w:rPr>
        <w:t>。</w:t>
      </w:r>
    </w:p>
    <w:p w14:paraId="422CFEDA" w14:textId="77777777" w:rsidR="00504C06" w:rsidRPr="00897464" w:rsidRDefault="00504C06" w:rsidP="00504C06">
      <w:pPr>
        <w:numPr>
          <w:ilvl w:val="0"/>
          <w:numId w:val="11"/>
        </w:numPr>
        <w:adjustRightInd w:val="0"/>
        <w:snapToGrid w:val="0"/>
        <w:spacing w:line="440" w:lineRule="exact"/>
        <w:rPr>
          <w:rFonts w:ascii="宋体" w:hAnsi="宋体" w:hint="eastAsia"/>
          <w:szCs w:val="21"/>
        </w:rPr>
      </w:pPr>
      <w:r>
        <w:rPr>
          <w:rFonts w:ascii="宋体" w:hAnsi="宋体"/>
          <w:szCs w:val="21"/>
        </w:rPr>
        <w:t>其他未尽事项，</w:t>
      </w:r>
      <w:r>
        <w:rPr>
          <w:rFonts w:ascii="宋体" w:hAnsi="宋体" w:hint="eastAsia"/>
          <w:szCs w:val="21"/>
        </w:rPr>
        <w:t>按照国标</w:t>
      </w:r>
      <w:r>
        <w:rPr>
          <w:rFonts w:ascii="宋体" w:hAnsi="宋体"/>
          <w:szCs w:val="21"/>
        </w:rPr>
        <w:t>及行业标准执行。</w:t>
      </w:r>
    </w:p>
    <w:p w14:paraId="5339D047" w14:textId="77777777" w:rsidR="00504C06" w:rsidRDefault="00504C06" w:rsidP="00504C06">
      <w:pPr>
        <w:adjustRightInd w:val="0"/>
        <w:snapToGrid w:val="0"/>
        <w:spacing w:line="360" w:lineRule="auto"/>
        <w:rPr>
          <w:rFonts w:ascii="宋体" w:hAnsi="宋体" w:hint="eastAsia"/>
          <w:szCs w:val="21"/>
        </w:rPr>
      </w:pPr>
      <w:r>
        <w:rPr>
          <w:rFonts w:ascii="宋体" w:hAnsi="宋体" w:cs="Arial"/>
          <w:szCs w:val="21"/>
        </w:rPr>
        <w:t xml:space="preserve">4.3.4 </w:t>
      </w:r>
      <w:r>
        <w:rPr>
          <w:rFonts w:ascii="宋体" w:hAnsi="宋体" w:hint="eastAsia"/>
          <w:szCs w:val="21"/>
        </w:rPr>
        <w:t>进出线连接示意图</w:t>
      </w:r>
    </w:p>
    <w:p w14:paraId="6BF820E3" w14:textId="77777777" w:rsidR="00504C06" w:rsidRDefault="00504C06" w:rsidP="00504C06">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高压进线</w:t>
      </w:r>
      <w:proofErr w:type="gramStart"/>
      <w:r>
        <w:rPr>
          <w:rFonts w:ascii="宋体" w:hAnsi="宋体" w:hint="eastAsia"/>
          <w:szCs w:val="21"/>
        </w:rPr>
        <w:t>柜采用</w:t>
      </w:r>
      <w:proofErr w:type="gramEnd"/>
      <w:r>
        <w:rPr>
          <w:rFonts w:ascii="宋体" w:hAnsi="宋体" w:hint="eastAsia"/>
          <w:szCs w:val="21"/>
        </w:rPr>
        <w:t>电缆（3根ZR-YJV22-8.7/15KV 3*240）下进下出线方式接入/接出10kV高压，开关柜间</w:t>
      </w:r>
      <w:proofErr w:type="gramStart"/>
      <w:r>
        <w:rPr>
          <w:rFonts w:ascii="宋体" w:hAnsi="宋体" w:hint="eastAsia"/>
          <w:szCs w:val="21"/>
        </w:rPr>
        <w:t>采用母排连接</w:t>
      </w:r>
      <w:proofErr w:type="gramEnd"/>
      <w:r>
        <w:rPr>
          <w:rFonts w:ascii="宋体" w:hAnsi="宋体" w:hint="eastAsia"/>
          <w:szCs w:val="21"/>
        </w:rPr>
        <w:t>，ABC三相的</w:t>
      </w:r>
      <w:proofErr w:type="gramStart"/>
      <w:r>
        <w:rPr>
          <w:rFonts w:ascii="宋体" w:hAnsi="宋体" w:hint="eastAsia"/>
          <w:szCs w:val="21"/>
        </w:rPr>
        <w:t>铜排离地面</w:t>
      </w:r>
      <w:proofErr w:type="gramEnd"/>
      <w:r>
        <w:rPr>
          <w:rFonts w:ascii="宋体" w:hAnsi="宋体" w:hint="eastAsia"/>
          <w:szCs w:val="21"/>
        </w:rPr>
        <w:t>高度尺寸应与用户协商再定；开关柜相邻侧面均需开孔，以便于一次回路连接，具体连接</w:t>
      </w:r>
      <w:r>
        <w:rPr>
          <w:rFonts w:ascii="宋体" w:hAnsi="宋体"/>
          <w:szCs w:val="21"/>
        </w:rPr>
        <w:t>方式、</w:t>
      </w:r>
      <w:r>
        <w:rPr>
          <w:rFonts w:ascii="宋体" w:hAnsi="宋体" w:hint="eastAsia"/>
          <w:szCs w:val="21"/>
        </w:rPr>
        <w:t>开孔高度及尺寸需与用户布局</w:t>
      </w:r>
      <w:r>
        <w:rPr>
          <w:rFonts w:ascii="宋体" w:hAnsi="宋体"/>
          <w:szCs w:val="21"/>
        </w:rPr>
        <w:t>确定后</w:t>
      </w:r>
      <w:r>
        <w:rPr>
          <w:rFonts w:ascii="宋体" w:hAnsi="宋体" w:hint="eastAsia"/>
          <w:szCs w:val="21"/>
        </w:rPr>
        <w:t>协商决定。高压开关柜进出线连接单线图如下。</w:t>
      </w:r>
    </w:p>
    <w:p w14:paraId="2912904A" w14:textId="00B92F96" w:rsidR="00504C06" w:rsidRDefault="00504C06" w:rsidP="00504C06">
      <w:pPr>
        <w:adjustRightInd w:val="0"/>
        <w:snapToGrid w:val="0"/>
        <w:spacing w:beforeLines="50" w:before="120"/>
        <w:ind w:left="505"/>
        <w:rPr>
          <w:lang w:val="en-US" w:eastAsia="zh-CN"/>
        </w:rPr>
      </w:pPr>
      <w:r>
        <w:rPr>
          <w:noProof/>
          <w:lang w:val="en-US" w:eastAsia="zh-CN"/>
        </w:rPr>
        <w:lastRenderedPageBreak/>
        <w:drawing>
          <wp:inline distT="0" distB="0" distL="0" distR="0" wp14:anchorId="1F8259CF" wp14:editId="403CA2A1">
            <wp:extent cx="5958205" cy="4225925"/>
            <wp:effectExtent l="0" t="0" r="4445" b="3175"/>
            <wp:docPr id="12683707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8205" cy="4225925"/>
                    </a:xfrm>
                    <a:prstGeom prst="rect">
                      <a:avLst/>
                    </a:prstGeom>
                    <a:noFill/>
                    <a:ln>
                      <a:noFill/>
                    </a:ln>
                  </pic:spPr>
                </pic:pic>
              </a:graphicData>
            </a:graphic>
          </wp:inline>
        </w:drawing>
      </w:r>
    </w:p>
    <w:p w14:paraId="4836290B" w14:textId="77777777" w:rsidR="00504C06" w:rsidRDefault="00504C06" w:rsidP="00504C06">
      <w:pPr>
        <w:widowControl/>
        <w:tabs>
          <w:tab w:val="left" w:pos="567"/>
          <w:tab w:val="left" w:pos="704"/>
        </w:tabs>
        <w:snapToGrid w:val="0"/>
        <w:spacing w:line="440" w:lineRule="exact"/>
        <w:jc w:val="left"/>
        <w:rPr>
          <w:rFonts w:ascii="宋体" w:hAnsi="宋体" w:cs="Arial"/>
          <w:szCs w:val="21"/>
        </w:rPr>
      </w:pPr>
      <w:r>
        <w:rPr>
          <w:rFonts w:ascii="宋体" w:hAnsi="宋体" w:cs="Arial" w:hint="eastAsia"/>
          <w:szCs w:val="21"/>
        </w:rPr>
        <w:t>4</w:t>
      </w:r>
      <w:r>
        <w:rPr>
          <w:rFonts w:ascii="宋体" w:hAnsi="宋体" w:cs="Arial"/>
          <w:szCs w:val="21"/>
        </w:rPr>
        <w:t xml:space="preserve">.4 </w:t>
      </w:r>
      <w:r>
        <w:rPr>
          <w:rFonts w:ascii="宋体" w:hAnsi="宋体" w:cs="Arial" w:hint="eastAsia"/>
          <w:szCs w:val="21"/>
        </w:rPr>
        <w:t>铭牌要求</w:t>
      </w:r>
    </w:p>
    <w:p w14:paraId="60D173BF" w14:textId="77777777" w:rsidR="00504C06" w:rsidRDefault="00504C06" w:rsidP="00504C06">
      <w:pPr>
        <w:widowControl/>
        <w:numPr>
          <w:ilvl w:val="0"/>
          <w:numId w:val="14"/>
        </w:numPr>
        <w:tabs>
          <w:tab w:val="left" w:pos="142"/>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高压开关柜的铭牌，包括以下内容：制造商名称和商标；型号（包括接线方案编号），名称和出厂序号；使用参数（额定电压、额定电流、额定热稳定时间及电流、额定动稳定电流）及出厂日期。</w:t>
      </w:r>
    </w:p>
    <w:p w14:paraId="5E523DAD" w14:textId="77777777" w:rsidR="00504C06" w:rsidRDefault="00504C06" w:rsidP="00504C06">
      <w:pPr>
        <w:widowControl/>
        <w:numPr>
          <w:ilvl w:val="0"/>
          <w:numId w:val="14"/>
        </w:numPr>
        <w:tabs>
          <w:tab w:val="left" w:pos="142"/>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高压开关柜所安装的高压电器组件和断路器、隔离开关及操作机构、互感器、熔断器等均具有耐久而清晰的铭牌。</w:t>
      </w:r>
    </w:p>
    <w:p w14:paraId="14150724" w14:textId="77777777" w:rsidR="00504C06" w:rsidRDefault="00504C06" w:rsidP="00504C06">
      <w:pPr>
        <w:widowControl/>
        <w:numPr>
          <w:ilvl w:val="0"/>
          <w:numId w:val="14"/>
        </w:numPr>
        <w:tabs>
          <w:tab w:val="left" w:pos="142"/>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在正常运行中，可通过观察窗对各组件的铭牌识别，对于可移开部件，在移开位置亦能看清。</w:t>
      </w:r>
    </w:p>
    <w:p w14:paraId="05BFBC22" w14:textId="77777777" w:rsidR="00504C06" w:rsidRDefault="00504C06" w:rsidP="00504C06">
      <w:pPr>
        <w:widowControl/>
        <w:numPr>
          <w:ilvl w:val="0"/>
          <w:numId w:val="14"/>
        </w:numPr>
        <w:tabs>
          <w:tab w:val="left" w:pos="142"/>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二次控制回路的端子应全面和清晰，并与图纸完全对应。</w:t>
      </w:r>
    </w:p>
    <w:p w14:paraId="27A125D7" w14:textId="77777777" w:rsidR="00504C06" w:rsidRPr="00DE6D60" w:rsidRDefault="00504C06" w:rsidP="00504C06">
      <w:pPr>
        <w:widowControl/>
        <w:tabs>
          <w:tab w:val="left" w:pos="567"/>
          <w:tab w:val="left" w:pos="704"/>
        </w:tabs>
        <w:snapToGrid w:val="0"/>
        <w:spacing w:line="440" w:lineRule="exact"/>
        <w:jc w:val="left"/>
        <w:rPr>
          <w:rFonts w:ascii="宋体" w:hAnsi="宋体" w:cs="Arial"/>
          <w:szCs w:val="21"/>
        </w:rPr>
      </w:pPr>
      <w:r>
        <w:rPr>
          <w:rFonts w:ascii="宋体" w:hAnsi="宋体" w:cs="Arial"/>
          <w:szCs w:val="21"/>
        </w:rPr>
        <w:t xml:space="preserve">4.5 </w:t>
      </w:r>
      <w:r w:rsidRPr="00DE6D60">
        <w:rPr>
          <w:rFonts w:ascii="宋体" w:hAnsi="宋体" w:cs="Arial" w:hint="eastAsia"/>
          <w:szCs w:val="21"/>
        </w:rPr>
        <w:t>试验及验收要求</w:t>
      </w:r>
    </w:p>
    <w:p w14:paraId="6C357980" w14:textId="77777777" w:rsidR="00504C06" w:rsidRDefault="00504C06" w:rsidP="00504C06">
      <w:pPr>
        <w:snapToGrid w:val="0"/>
        <w:spacing w:line="440" w:lineRule="exact"/>
        <w:ind w:firstLineChars="200" w:firstLine="420"/>
        <w:rPr>
          <w:rFonts w:ascii="宋体" w:hAnsi="宋体"/>
          <w:szCs w:val="21"/>
        </w:rPr>
      </w:pPr>
      <w:r>
        <w:rPr>
          <w:rFonts w:ascii="宋体" w:hAnsi="宋体" w:hint="eastAsia"/>
          <w:szCs w:val="21"/>
        </w:rPr>
        <w:t>需提供下列有效的实验报告，并接受用户的现场实验验收见证。</w:t>
      </w:r>
    </w:p>
    <w:p w14:paraId="5A831FE1"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lang w:eastAsia="en-US"/>
        </w:rPr>
      </w:pPr>
      <w:r>
        <w:rPr>
          <w:rFonts w:ascii="宋体" w:hAnsi="宋体" w:hint="eastAsia"/>
          <w:szCs w:val="21"/>
        </w:rPr>
        <w:t>结构检查；</w:t>
      </w:r>
    </w:p>
    <w:p w14:paraId="736AE8A8"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机械特性和机械操作试验；</w:t>
      </w:r>
    </w:p>
    <w:p w14:paraId="676C60C7"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主回路工频耐压试验；</w:t>
      </w:r>
    </w:p>
    <w:p w14:paraId="43C993ED"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辅助回路和控制回路工频耐压试验；</w:t>
      </w:r>
    </w:p>
    <w:p w14:paraId="273CB893"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主回路电阻测量；</w:t>
      </w:r>
    </w:p>
    <w:p w14:paraId="5F81B232"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局部放电量测量；</w:t>
      </w:r>
    </w:p>
    <w:p w14:paraId="0D9E1D5B"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辅助的电气装置试验；</w:t>
      </w:r>
    </w:p>
    <w:p w14:paraId="05D8E2D6"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lastRenderedPageBreak/>
        <w:t>接线正确性的检查；</w:t>
      </w:r>
    </w:p>
    <w:p w14:paraId="6C82D6C0" w14:textId="77777777" w:rsidR="00504C06"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szCs w:val="21"/>
        </w:rPr>
      </w:pPr>
      <w:r>
        <w:rPr>
          <w:rFonts w:ascii="宋体" w:hAnsi="宋体" w:hint="eastAsia"/>
          <w:szCs w:val="21"/>
        </w:rPr>
        <w:t>控制回路功能检查；</w:t>
      </w:r>
    </w:p>
    <w:p w14:paraId="727567A0" w14:textId="77777777" w:rsidR="00504C06" w:rsidRPr="00897464" w:rsidRDefault="00504C06" w:rsidP="00504C06">
      <w:pPr>
        <w:widowControl/>
        <w:numPr>
          <w:ilvl w:val="0"/>
          <w:numId w:val="15"/>
        </w:numPr>
        <w:tabs>
          <w:tab w:val="left" w:pos="0"/>
          <w:tab w:val="left" w:pos="142"/>
          <w:tab w:val="left" w:pos="284"/>
          <w:tab w:val="left" w:pos="567"/>
          <w:tab w:val="left" w:pos="704"/>
        </w:tabs>
        <w:snapToGrid w:val="0"/>
        <w:spacing w:line="440" w:lineRule="exact"/>
        <w:ind w:left="0" w:firstLineChars="200" w:firstLine="420"/>
        <w:jc w:val="left"/>
        <w:rPr>
          <w:rFonts w:ascii="宋体" w:hAnsi="宋体" w:hint="eastAsia"/>
          <w:szCs w:val="21"/>
        </w:rPr>
      </w:pPr>
      <w:r>
        <w:rPr>
          <w:rFonts w:ascii="宋体" w:hAnsi="宋体" w:hint="eastAsia"/>
          <w:szCs w:val="21"/>
        </w:rPr>
        <w:t>开关（包括继电保护、微机监控单元装置）检测及联动试验。</w:t>
      </w:r>
    </w:p>
    <w:p w14:paraId="1D156A46" w14:textId="77777777" w:rsidR="00504C06" w:rsidRDefault="00504C06" w:rsidP="00504C06">
      <w:pPr>
        <w:numPr>
          <w:ilvl w:val="0"/>
          <w:numId w:val="4"/>
        </w:numPr>
        <w:adjustRightInd w:val="0"/>
        <w:snapToGrid w:val="0"/>
        <w:spacing w:beforeLines="50" w:before="120"/>
        <w:rPr>
          <w:rFonts w:ascii="宋体" w:hAnsi="宋体" w:cs="Arial"/>
          <w:b/>
          <w:color w:val="000000"/>
          <w:sz w:val="24"/>
        </w:rPr>
      </w:pPr>
      <w:r>
        <w:rPr>
          <w:rFonts w:ascii="宋体" w:hAnsi="宋体" w:cs="Arial"/>
          <w:b/>
          <w:color w:val="000000"/>
          <w:sz w:val="24"/>
        </w:rPr>
        <w:t>技术服务要求</w:t>
      </w:r>
      <w:r>
        <w:rPr>
          <w:rFonts w:ascii="宋体" w:hAnsi="宋体" w:cs="Arial" w:hint="eastAsia"/>
          <w:b/>
          <w:color w:val="000000"/>
          <w:sz w:val="24"/>
        </w:rPr>
        <w:t>及质保要求</w:t>
      </w:r>
    </w:p>
    <w:p w14:paraId="599AD0BA" w14:textId="77777777" w:rsidR="00504C06" w:rsidRDefault="00504C06" w:rsidP="00504C06">
      <w:pPr>
        <w:numPr>
          <w:ilvl w:val="1"/>
          <w:numId w:val="16"/>
        </w:numPr>
        <w:adjustRightInd w:val="0"/>
        <w:snapToGrid w:val="0"/>
        <w:spacing w:line="440" w:lineRule="exact"/>
        <w:rPr>
          <w:rFonts w:ascii="宋体" w:hAnsi="宋体"/>
          <w:szCs w:val="21"/>
        </w:rPr>
      </w:pPr>
      <w:r>
        <w:rPr>
          <w:rFonts w:ascii="宋体" w:hAnsi="宋体"/>
          <w:szCs w:val="21"/>
        </w:rPr>
        <w:t xml:space="preserve"> </w:t>
      </w:r>
      <w:r>
        <w:rPr>
          <w:rFonts w:ascii="宋体" w:hAnsi="宋体" w:hint="eastAsia"/>
          <w:szCs w:val="21"/>
        </w:rPr>
        <w:t>技术服务要求</w:t>
      </w:r>
    </w:p>
    <w:p w14:paraId="23464C7C" w14:textId="77777777" w:rsidR="00504C06" w:rsidRDefault="00504C06" w:rsidP="00504C06">
      <w:pPr>
        <w:spacing w:line="440" w:lineRule="exact"/>
        <w:ind w:firstLineChars="200" w:firstLine="420"/>
        <w:rPr>
          <w:rFonts w:ascii="宋体" w:hAnsi="宋体" w:hint="eastAsia"/>
          <w:szCs w:val="21"/>
        </w:rPr>
      </w:pPr>
      <w:r>
        <w:rPr>
          <w:rFonts w:ascii="宋体" w:hAnsi="宋体" w:hint="eastAsia"/>
          <w:szCs w:val="21"/>
        </w:rPr>
        <w:t>中标方应保证包括中标方的</w:t>
      </w:r>
      <w:proofErr w:type="gramStart"/>
      <w:r>
        <w:rPr>
          <w:rFonts w:ascii="宋体" w:hAnsi="宋体" w:hint="eastAsia"/>
          <w:szCs w:val="21"/>
        </w:rPr>
        <w:t>外购件所有零</w:t>
      </w:r>
      <w:proofErr w:type="gramEnd"/>
      <w:r>
        <w:rPr>
          <w:rFonts w:ascii="宋体" w:hAnsi="宋体" w:hint="eastAsia"/>
          <w:szCs w:val="21"/>
        </w:rPr>
        <w:t>部件在其制造过程中的所有工艺、材料、试验等均符合相关国家标准和行业标准，必要的时候提供外购件的试验报告和产品合格证。</w:t>
      </w:r>
    </w:p>
    <w:p w14:paraId="5AF0ED83" w14:textId="77777777" w:rsidR="00504C06" w:rsidRDefault="00504C06" w:rsidP="00504C06">
      <w:pPr>
        <w:spacing w:line="440" w:lineRule="exact"/>
        <w:ind w:firstLineChars="200" w:firstLine="420"/>
        <w:rPr>
          <w:rFonts w:ascii="宋体" w:hAnsi="宋体"/>
          <w:szCs w:val="21"/>
        </w:rPr>
      </w:pPr>
      <w:r>
        <w:rPr>
          <w:rFonts w:ascii="宋体" w:hAnsi="宋体" w:hint="eastAsia"/>
          <w:szCs w:val="21"/>
        </w:rPr>
        <w:t>中标方应按国家相关规定提供该产品的测试报告与产品合格证。中标方应提供产品测试报告、合格证明、使用说明书、材质检测报告等，且应与设备一起交货。</w:t>
      </w:r>
    </w:p>
    <w:p w14:paraId="67D4AAD5" w14:textId="77777777" w:rsidR="00504C06" w:rsidRDefault="00504C06" w:rsidP="00504C06">
      <w:pPr>
        <w:spacing w:line="440" w:lineRule="exact"/>
        <w:ind w:firstLineChars="200" w:firstLine="420"/>
        <w:rPr>
          <w:rFonts w:ascii="宋体" w:hAnsi="宋体" w:hint="eastAsia"/>
          <w:szCs w:val="21"/>
        </w:rPr>
      </w:pPr>
      <w:r>
        <w:rPr>
          <w:rFonts w:ascii="宋体" w:hAnsi="宋体" w:hint="eastAsia"/>
          <w:szCs w:val="21"/>
        </w:rPr>
        <w:t>设备到达项目现场后，由中标方安排有经验的工程技术人员到现场负责安装和调试。</w:t>
      </w:r>
    </w:p>
    <w:p w14:paraId="64AA8AF6" w14:textId="77777777" w:rsidR="00504C06" w:rsidRDefault="00504C06" w:rsidP="00504C06">
      <w:pPr>
        <w:numPr>
          <w:ilvl w:val="1"/>
          <w:numId w:val="16"/>
        </w:numPr>
        <w:adjustRightInd w:val="0"/>
        <w:snapToGrid w:val="0"/>
        <w:spacing w:line="440" w:lineRule="exact"/>
        <w:rPr>
          <w:rFonts w:ascii="宋体" w:hAnsi="宋体"/>
          <w:szCs w:val="21"/>
        </w:rPr>
      </w:pPr>
      <w:r>
        <w:rPr>
          <w:rFonts w:ascii="宋体" w:hAnsi="宋体"/>
          <w:szCs w:val="21"/>
        </w:rPr>
        <w:t xml:space="preserve"> </w:t>
      </w:r>
      <w:r>
        <w:rPr>
          <w:rFonts w:ascii="宋体" w:hAnsi="宋体" w:hint="eastAsia"/>
          <w:szCs w:val="21"/>
        </w:rPr>
        <w:t>质保要求</w:t>
      </w:r>
    </w:p>
    <w:p w14:paraId="7DA1FA8C" w14:textId="77777777" w:rsidR="00504C06" w:rsidRDefault="00504C06" w:rsidP="00504C06">
      <w:pPr>
        <w:spacing w:line="440" w:lineRule="exact"/>
        <w:ind w:firstLineChars="200" w:firstLine="420"/>
        <w:rPr>
          <w:rFonts w:ascii="宋体" w:hAnsi="宋体"/>
          <w:szCs w:val="21"/>
        </w:rPr>
      </w:pPr>
      <w:r>
        <w:rPr>
          <w:rFonts w:ascii="宋体" w:hAnsi="宋体" w:hint="eastAsia"/>
          <w:szCs w:val="21"/>
        </w:rPr>
        <w:t>质保期</w:t>
      </w:r>
      <w:proofErr w:type="gramStart"/>
      <w:r>
        <w:rPr>
          <w:rFonts w:ascii="宋体" w:hAnsi="宋体" w:hint="eastAsia"/>
          <w:szCs w:val="21"/>
        </w:rPr>
        <w:t>自设备</w:t>
      </w:r>
      <w:proofErr w:type="gramEnd"/>
      <w:r>
        <w:rPr>
          <w:rFonts w:ascii="宋体" w:hAnsi="宋体" w:hint="eastAsia"/>
          <w:szCs w:val="21"/>
        </w:rPr>
        <w:t>在用户场地安装调试正常通过之日开始计算。质保期至少二年，质保期内中标方应提供全免费维修。</w:t>
      </w:r>
      <w:r>
        <w:rPr>
          <w:rFonts w:ascii="宋体" w:hAnsi="宋体"/>
          <w:szCs w:val="21"/>
        </w:rPr>
        <w:t>关键</w:t>
      </w:r>
      <w:r>
        <w:rPr>
          <w:rFonts w:ascii="宋体" w:hAnsi="宋体" w:hint="eastAsia"/>
          <w:szCs w:val="21"/>
        </w:rPr>
        <w:t>设备</w:t>
      </w:r>
      <w:r>
        <w:rPr>
          <w:rFonts w:ascii="宋体" w:hAnsi="宋体"/>
          <w:szCs w:val="21"/>
        </w:rPr>
        <w:t>与核心</w:t>
      </w:r>
      <w:r>
        <w:rPr>
          <w:rFonts w:ascii="宋体" w:hAnsi="宋体" w:hint="eastAsia"/>
          <w:szCs w:val="21"/>
        </w:rPr>
        <w:t>部件</w:t>
      </w:r>
      <w:r>
        <w:rPr>
          <w:rFonts w:ascii="宋体" w:hAnsi="宋体"/>
          <w:szCs w:val="21"/>
        </w:rPr>
        <w:t>非人为损坏的，中标方必须免费更换。</w:t>
      </w:r>
      <w:r>
        <w:rPr>
          <w:rFonts w:ascii="宋体" w:hAnsi="宋体" w:hint="eastAsia"/>
          <w:szCs w:val="21"/>
        </w:rPr>
        <w:t>质保期</w:t>
      </w:r>
      <w:r>
        <w:rPr>
          <w:rFonts w:ascii="宋体" w:hAnsi="宋体"/>
          <w:szCs w:val="21"/>
        </w:rPr>
        <w:t>外，中标方</w:t>
      </w:r>
      <w:r>
        <w:rPr>
          <w:rFonts w:ascii="宋体" w:hAnsi="宋体" w:hint="eastAsia"/>
          <w:szCs w:val="21"/>
        </w:rPr>
        <w:t>提供终生维修服务。</w:t>
      </w:r>
    </w:p>
    <w:p w14:paraId="4A15BE60" w14:textId="77777777" w:rsidR="00504C06" w:rsidRDefault="00504C06" w:rsidP="00504C06">
      <w:pPr>
        <w:spacing w:line="440" w:lineRule="exact"/>
        <w:ind w:firstLineChars="200" w:firstLine="420"/>
        <w:rPr>
          <w:rFonts w:ascii="宋体" w:hAnsi="宋体"/>
          <w:szCs w:val="21"/>
        </w:rPr>
      </w:pPr>
      <w:r>
        <w:rPr>
          <w:rFonts w:ascii="宋体" w:hAnsi="宋体" w:hint="eastAsia"/>
          <w:szCs w:val="21"/>
        </w:rPr>
        <w:t>维修响应时间：中标方应在</w:t>
      </w:r>
      <w:r>
        <w:rPr>
          <w:rFonts w:ascii="宋体" w:hAnsi="宋体"/>
          <w:szCs w:val="21"/>
        </w:rPr>
        <w:t>24</w:t>
      </w:r>
      <w:r>
        <w:rPr>
          <w:rFonts w:ascii="宋体" w:hAnsi="宋体" w:hint="eastAsia"/>
          <w:szCs w:val="21"/>
        </w:rPr>
        <w:t>小时内对用户的要求做出电话或邮件响应，并确定负责维修的工程师名单及服务时间，一般问题应在最短时间内解决（省内</w:t>
      </w:r>
      <w:r>
        <w:rPr>
          <w:rFonts w:ascii="宋体" w:hAnsi="宋体"/>
          <w:szCs w:val="21"/>
        </w:rPr>
        <w:t>24</w:t>
      </w:r>
      <w:r>
        <w:rPr>
          <w:rFonts w:ascii="宋体" w:hAnsi="宋体" w:hint="eastAsia"/>
          <w:szCs w:val="21"/>
        </w:rPr>
        <w:t>小时，省外</w:t>
      </w:r>
      <w:r>
        <w:rPr>
          <w:rFonts w:ascii="宋体" w:hAnsi="宋体"/>
          <w:szCs w:val="21"/>
        </w:rPr>
        <w:t>48</w:t>
      </w:r>
      <w:r>
        <w:rPr>
          <w:rFonts w:ascii="宋体" w:hAnsi="宋体" w:hint="eastAsia"/>
          <w:szCs w:val="21"/>
        </w:rPr>
        <w:t>小时），重大问题或其他无法迅速解决的问题应在</w:t>
      </w:r>
      <w:r>
        <w:rPr>
          <w:rFonts w:ascii="宋体" w:hAnsi="宋体"/>
          <w:szCs w:val="21"/>
        </w:rPr>
        <w:t>1</w:t>
      </w:r>
      <w:r>
        <w:rPr>
          <w:rFonts w:ascii="宋体" w:hAnsi="宋体" w:hint="eastAsia"/>
          <w:szCs w:val="21"/>
        </w:rPr>
        <w:t>周内解决，中标方应明确提出解决方案，否则中标方应赔偿相应损失。</w:t>
      </w:r>
    </w:p>
    <w:p w14:paraId="3F3549E8" w14:textId="77777777" w:rsidR="00504C06" w:rsidRPr="00DE6D60" w:rsidRDefault="00504C06" w:rsidP="00504C06">
      <w:pPr>
        <w:adjustRightInd w:val="0"/>
        <w:snapToGrid w:val="0"/>
        <w:spacing w:beforeLines="50" w:before="120"/>
        <w:ind w:left="504"/>
        <w:rPr>
          <w:rFonts w:ascii="宋体" w:hAnsi="宋体" w:cs="Arial" w:hint="eastAsia"/>
          <w:b/>
          <w:color w:val="000000"/>
          <w:sz w:val="24"/>
        </w:rPr>
      </w:pPr>
    </w:p>
    <w:p w14:paraId="7A612BBC" w14:textId="77777777" w:rsidR="00504C06" w:rsidRDefault="00504C06" w:rsidP="00504C06">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b/>
          <w:color w:val="000000"/>
          <w:sz w:val="24"/>
        </w:rPr>
        <w:t>验收标准及验收程序</w:t>
      </w:r>
    </w:p>
    <w:p w14:paraId="7CD7BF0F" w14:textId="77777777" w:rsidR="00504C06" w:rsidRDefault="00504C06" w:rsidP="00504C06">
      <w:pPr>
        <w:spacing w:line="440" w:lineRule="exact"/>
        <w:ind w:firstLineChars="200" w:firstLine="420"/>
        <w:rPr>
          <w:rFonts w:ascii="宋体" w:hAnsi="宋体"/>
          <w:szCs w:val="21"/>
        </w:rPr>
      </w:pPr>
      <w:r>
        <w:rPr>
          <w:rFonts w:ascii="宋体" w:hAnsi="宋体" w:hint="eastAsia"/>
          <w:szCs w:val="21"/>
        </w:rPr>
        <w:t>设备制造过程中，招标方可派员到中标方处进行随机检查，中标方应提供便利条件并积极配合。设备安装过程中，招标方为中标方的现场派员提供必要的工作便利。</w:t>
      </w:r>
    </w:p>
    <w:p w14:paraId="7BC994B6" w14:textId="77777777" w:rsidR="00504C06" w:rsidRDefault="00504C06" w:rsidP="00504C06">
      <w:pPr>
        <w:spacing w:line="440" w:lineRule="exact"/>
        <w:ind w:firstLineChars="200" w:firstLine="420"/>
        <w:rPr>
          <w:rFonts w:ascii="宋体" w:hAnsi="宋体" w:hint="eastAsia"/>
          <w:szCs w:val="21"/>
        </w:rPr>
      </w:pPr>
      <w:r>
        <w:rPr>
          <w:rFonts w:ascii="宋体" w:hAnsi="宋体" w:hint="eastAsia"/>
          <w:szCs w:val="21"/>
        </w:rPr>
        <w:t>中标方还应在出厂测试前，提前提供测试文件（包括测试项目、方法、程序的报告），并应得到招标方认可。最终验收测试计划由中标方制定，招标方批准。</w:t>
      </w:r>
    </w:p>
    <w:p w14:paraId="7F5B0A77" w14:textId="77777777" w:rsidR="00504C06" w:rsidRDefault="00504C06" w:rsidP="00504C06">
      <w:pPr>
        <w:adjustRightInd w:val="0"/>
        <w:snapToGrid w:val="0"/>
        <w:spacing w:line="440" w:lineRule="exact"/>
        <w:ind w:firstLineChars="200" w:firstLine="422"/>
        <w:rPr>
          <w:rFonts w:ascii="宋体" w:hAnsi="宋体" w:hint="eastAsia"/>
          <w:szCs w:val="21"/>
        </w:rPr>
      </w:pPr>
      <w:r>
        <w:rPr>
          <w:rFonts w:ascii="宋体" w:hAnsi="宋体" w:hint="eastAsia"/>
          <w:b/>
          <w:szCs w:val="21"/>
          <w:u w:val="single"/>
        </w:rPr>
        <w:t>工厂测试:</w:t>
      </w:r>
      <w:r>
        <w:rPr>
          <w:rFonts w:ascii="宋体" w:hAnsi="宋体" w:hint="eastAsia"/>
          <w:szCs w:val="21"/>
        </w:rPr>
        <w:t>设备应在出厂前在工厂进行出厂测试，出具产品出厂报告或相关证明产品合格的文件，招标方有权现场见证和确认。招标方不负责工厂任何的工厂测试费用。</w:t>
      </w:r>
    </w:p>
    <w:p w14:paraId="62AD7D47" w14:textId="77777777" w:rsidR="00504C06" w:rsidRDefault="00504C06" w:rsidP="00504C06">
      <w:pPr>
        <w:spacing w:line="440" w:lineRule="exact"/>
        <w:ind w:firstLine="480"/>
        <w:rPr>
          <w:rFonts w:ascii="宋体" w:hAnsi="宋体"/>
          <w:szCs w:val="21"/>
        </w:rPr>
      </w:pPr>
      <w:r>
        <w:rPr>
          <w:rFonts w:ascii="宋体" w:hAnsi="宋体" w:hint="eastAsia"/>
          <w:b/>
          <w:szCs w:val="21"/>
          <w:u w:val="single"/>
        </w:rPr>
        <w:t>现场验收测试:</w:t>
      </w:r>
      <w:r>
        <w:rPr>
          <w:rFonts w:ascii="宋体" w:hAnsi="宋体" w:hint="eastAsia"/>
          <w:szCs w:val="21"/>
          <w:lang w:val="en-GB"/>
        </w:rPr>
        <w:t xml:space="preserve"> </w:t>
      </w:r>
      <w:r>
        <w:rPr>
          <w:rFonts w:ascii="宋体" w:hAnsi="宋体" w:hint="eastAsia"/>
          <w:szCs w:val="21"/>
        </w:rPr>
        <w:t>在招标</w:t>
      </w:r>
      <w:proofErr w:type="gramStart"/>
      <w:r>
        <w:rPr>
          <w:rFonts w:ascii="宋体" w:hAnsi="宋体" w:hint="eastAsia"/>
          <w:szCs w:val="21"/>
        </w:rPr>
        <w:t>方项目</w:t>
      </w:r>
      <w:proofErr w:type="gramEnd"/>
      <w:r>
        <w:rPr>
          <w:rFonts w:ascii="宋体" w:hAnsi="宋体" w:hint="eastAsia"/>
          <w:szCs w:val="21"/>
        </w:rPr>
        <w:t>现场的最终验收测试由招标方组织双方共同参加并最终确认。现场测试包括两部分：（</w:t>
      </w:r>
      <w:r>
        <w:rPr>
          <w:rFonts w:ascii="宋体" w:hAnsi="宋体"/>
          <w:szCs w:val="21"/>
        </w:rPr>
        <w:t>1</w:t>
      </w:r>
      <w:r>
        <w:rPr>
          <w:rFonts w:ascii="宋体" w:hAnsi="宋体" w:hint="eastAsia"/>
          <w:szCs w:val="21"/>
        </w:rPr>
        <w:t>）对产品的外形进行检查，外观无瑕疵，内部结构布局合理，标注应清晰；（</w:t>
      </w:r>
      <w:r>
        <w:rPr>
          <w:rFonts w:ascii="宋体" w:hAnsi="宋体"/>
          <w:szCs w:val="21"/>
        </w:rPr>
        <w:t>2</w:t>
      </w:r>
      <w:r>
        <w:rPr>
          <w:rFonts w:ascii="宋体" w:hAnsi="宋体" w:hint="eastAsia"/>
          <w:szCs w:val="21"/>
        </w:rPr>
        <w:t>）</w:t>
      </w:r>
      <w:proofErr w:type="gramStart"/>
      <w:r>
        <w:rPr>
          <w:rFonts w:ascii="宋体" w:hAnsi="宋体" w:hint="eastAsia"/>
          <w:szCs w:val="21"/>
        </w:rPr>
        <w:t>待现场</w:t>
      </w:r>
      <w:proofErr w:type="gramEnd"/>
      <w:r>
        <w:rPr>
          <w:rFonts w:ascii="宋体" w:hAnsi="宋体" w:hint="eastAsia"/>
          <w:szCs w:val="21"/>
        </w:rPr>
        <w:t>安装完成后，需要对产品进行各项功能测试。</w:t>
      </w:r>
    </w:p>
    <w:p w14:paraId="34ABE4FC" w14:textId="77777777" w:rsidR="00504C06" w:rsidRPr="00DE6D60" w:rsidRDefault="00504C06" w:rsidP="00504C06">
      <w:pPr>
        <w:adjustRightInd w:val="0"/>
        <w:snapToGrid w:val="0"/>
        <w:spacing w:beforeLines="50" w:before="120"/>
        <w:ind w:left="505"/>
        <w:rPr>
          <w:rFonts w:ascii="宋体" w:hAnsi="宋体" w:cs="Arial" w:hint="eastAsia"/>
          <w:b/>
          <w:color w:val="000000"/>
          <w:sz w:val="24"/>
        </w:rPr>
      </w:pPr>
    </w:p>
    <w:p w14:paraId="417C695E" w14:textId="77777777" w:rsidR="00504C06" w:rsidRDefault="00504C06" w:rsidP="00504C06">
      <w:pPr>
        <w:numPr>
          <w:ilvl w:val="0"/>
          <w:numId w:val="4"/>
        </w:numPr>
        <w:adjustRightInd w:val="0"/>
        <w:snapToGrid w:val="0"/>
        <w:spacing w:beforeLines="50" w:before="120"/>
        <w:ind w:left="505" w:hanging="505"/>
        <w:rPr>
          <w:rFonts w:ascii="宋体" w:hAnsi="宋体" w:cs="Arial"/>
          <w:b/>
          <w:color w:val="000000"/>
          <w:sz w:val="24"/>
        </w:rPr>
      </w:pPr>
      <w:r>
        <w:rPr>
          <w:rFonts w:ascii="宋体" w:hAnsi="宋体" w:cs="Arial" w:hint="eastAsia"/>
          <w:b/>
          <w:color w:val="000000"/>
          <w:sz w:val="24"/>
        </w:rPr>
        <w:t>包装运输要求</w:t>
      </w:r>
    </w:p>
    <w:p w14:paraId="5CE32279" w14:textId="77777777" w:rsidR="00504C06" w:rsidRPr="00DE6D60" w:rsidRDefault="00504C06" w:rsidP="00504C06">
      <w:pPr>
        <w:spacing w:line="360" w:lineRule="auto"/>
        <w:rPr>
          <w:rFonts w:ascii="宋体" w:hAnsi="宋体" w:hint="eastAsia"/>
          <w:color w:val="000000"/>
          <w:sz w:val="24"/>
        </w:rPr>
      </w:pPr>
      <w:r>
        <w:rPr>
          <w:rFonts w:ascii="宋体" w:hAnsi="宋体" w:hint="eastAsia"/>
          <w:szCs w:val="21"/>
        </w:rPr>
        <w:t>供应商必须根据相关国家标准以及实际运输条件，将本标所含的所有零部件采用包装箱单独包装好，并将全套安装使用说明书、产品合格证明书、产品外形尺寸图、运输尺寸图、产品拆卸件一览表、装箱单、铭牌图或铭牌标志图以及备品备件一览表等包装好，防止受潮。运输过程用到的紧固装置应作醒目标识，</w:t>
      </w:r>
      <w:r>
        <w:rPr>
          <w:rFonts w:ascii="宋体" w:hAnsi="宋体" w:hint="eastAsia"/>
          <w:szCs w:val="21"/>
        </w:rPr>
        <w:lastRenderedPageBreak/>
        <w:t>便于拆除。包装的标识应清晰、明确，包装箱上须有明显的包装储运图示标志，并标明招标方的订货号和发货号，包装箱应根据内容连续编号，不能有重号</w:t>
      </w:r>
    </w:p>
    <w:p w14:paraId="7CD574B8" w14:textId="77777777" w:rsidR="00D558D3" w:rsidRPr="00504C06" w:rsidRDefault="00D558D3">
      <w:pPr>
        <w:rPr>
          <w:rFonts w:hint="eastAsia"/>
        </w:rPr>
      </w:pPr>
    </w:p>
    <w:sectPr w:rsidR="00D558D3" w:rsidRPr="00504C06" w:rsidSect="00504C06">
      <w:pgSz w:w="11907" w:h="16840"/>
      <w:pgMar w:top="1440" w:right="1106" w:bottom="936"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B2E9" w14:textId="77777777" w:rsidR="00B91A86" w:rsidRDefault="00B91A86" w:rsidP="00504C06">
      <w:pPr>
        <w:rPr>
          <w:rFonts w:hint="eastAsia"/>
        </w:rPr>
      </w:pPr>
      <w:r>
        <w:separator/>
      </w:r>
    </w:p>
  </w:endnote>
  <w:endnote w:type="continuationSeparator" w:id="0">
    <w:p w14:paraId="328C5157" w14:textId="77777777" w:rsidR="00B91A86" w:rsidRDefault="00B91A86" w:rsidP="00504C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0778" w14:textId="77777777" w:rsidR="00B91A86" w:rsidRDefault="00B91A86" w:rsidP="00504C06">
      <w:pPr>
        <w:rPr>
          <w:rFonts w:hint="eastAsia"/>
        </w:rPr>
      </w:pPr>
      <w:r>
        <w:separator/>
      </w:r>
    </w:p>
  </w:footnote>
  <w:footnote w:type="continuationSeparator" w:id="0">
    <w:p w14:paraId="527C0006" w14:textId="77777777" w:rsidR="00B91A86" w:rsidRDefault="00B91A86" w:rsidP="00504C0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1" w15:restartNumberingAfterBreak="0">
    <w:nsid w:val="08E019FA"/>
    <w:multiLevelType w:val="multilevel"/>
    <w:tmpl w:val="08E019F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DC1470"/>
    <w:multiLevelType w:val="multilevel"/>
    <w:tmpl w:val="17DC1470"/>
    <w:lvl w:ilvl="0">
      <w:start w:val="1"/>
      <w:numFmt w:val="decimal"/>
      <w:lvlText w:val="%1."/>
      <w:lvlJc w:val="left"/>
      <w:pPr>
        <w:ind w:left="1260" w:hanging="420"/>
      </w:pPr>
      <w:rPr>
        <w:b w:val="0"/>
        <w:bCs/>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2A1E75A2"/>
    <w:multiLevelType w:val="multilevel"/>
    <w:tmpl w:val="2A1E75A2"/>
    <w:lvl w:ilvl="0">
      <w:start w:val="1"/>
      <w:numFmt w:val="decimal"/>
      <w:lvlText w:val="%1)"/>
      <w:lvlJc w:val="left"/>
      <w:pPr>
        <w:tabs>
          <w:tab w:val="num" w:pos="704"/>
        </w:tabs>
        <w:ind w:left="704" w:hanging="420"/>
      </w:pPr>
    </w:lvl>
    <w:lvl w:ilvl="1">
      <w:start w:val="4"/>
      <w:numFmt w:val="decimal"/>
      <w:lvlText w:val="%2）"/>
      <w:lvlJc w:val="left"/>
      <w:pPr>
        <w:tabs>
          <w:tab w:val="num" w:pos="1202"/>
        </w:tabs>
        <w:ind w:left="1202" w:hanging="360"/>
      </w:pPr>
      <w:rPr>
        <w:rFonts w:cs="Times New Roman"/>
      </w:rPr>
    </w:lvl>
    <w:lvl w:ilvl="2">
      <w:start w:val="1"/>
      <w:numFmt w:val="lowerRoman"/>
      <w:lvlText w:val="%3."/>
      <w:lvlJc w:val="right"/>
      <w:pPr>
        <w:tabs>
          <w:tab w:val="num" w:pos="1682"/>
        </w:tabs>
        <w:ind w:left="1682" w:hanging="420"/>
      </w:pPr>
      <w:rPr>
        <w:rFonts w:cs="Times New Roman"/>
      </w:rPr>
    </w:lvl>
    <w:lvl w:ilvl="3">
      <w:start w:val="1"/>
      <w:numFmt w:val="decimal"/>
      <w:lvlText w:val="%4."/>
      <w:lvlJc w:val="left"/>
      <w:pPr>
        <w:tabs>
          <w:tab w:val="num" w:pos="2102"/>
        </w:tabs>
        <w:ind w:left="2102" w:hanging="420"/>
      </w:pPr>
      <w:rPr>
        <w:rFonts w:cs="Times New Roman"/>
      </w:rPr>
    </w:lvl>
    <w:lvl w:ilvl="4">
      <w:start w:val="1"/>
      <w:numFmt w:val="lowerLetter"/>
      <w:lvlText w:val="%5)"/>
      <w:lvlJc w:val="left"/>
      <w:pPr>
        <w:tabs>
          <w:tab w:val="num" w:pos="2522"/>
        </w:tabs>
        <w:ind w:left="2522" w:hanging="420"/>
      </w:pPr>
      <w:rPr>
        <w:rFonts w:cs="Times New Roman"/>
      </w:rPr>
    </w:lvl>
    <w:lvl w:ilvl="5">
      <w:start w:val="1"/>
      <w:numFmt w:val="lowerRoman"/>
      <w:lvlText w:val="%6."/>
      <w:lvlJc w:val="right"/>
      <w:pPr>
        <w:tabs>
          <w:tab w:val="num" w:pos="2942"/>
        </w:tabs>
        <w:ind w:left="2942" w:hanging="420"/>
      </w:pPr>
      <w:rPr>
        <w:rFonts w:cs="Times New Roman"/>
      </w:rPr>
    </w:lvl>
    <w:lvl w:ilvl="6">
      <w:start w:val="1"/>
      <w:numFmt w:val="decimal"/>
      <w:lvlText w:val="%7."/>
      <w:lvlJc w:val="left"/>
      <w:pPr>
        <w:tabs>
          <w:tab w:val="num" w:pos="3362"/>
        </w:tabs>
        <w:ind w:left="3362" w:hanging="420"/>
      </w:pPr>
      <w:rPr>
        <w:rFonts w:cs="Times New Roman"/>
      </w:rPr>
    </w:lvl>
    <w:lvl w:ilvl="7">
      <w:start w:val="1"/>
      <w:numFmt w:val="lowerLetter"/>
      <w:lvlText w:val="%8)"/>
      <w:lvlJc w:val="left"/>
      <w:pPr>
        <w:tabs>
          <w:tab w:val="num" w:pos="3782"/>
        </w:tabs>
        <w:ind w:left="3782" w:hanging="420"/>
      </w:pPr>
      <w:rPr>
        <w:rFonts w:cs="Times New Roman"/>
      </w:rPr>
    </w:lvl>
    <w:lvl w:ilvl="8">
      <w:start w:val="1"/>
      <w:numFmt w:val="lowerRoman"/>
      <w:lvlText w:val="%9."/>
      <w:lvlJc w:val="right"/>
      <w:pPr>
        <w:tabs>
          <w:tab w:val="num" w:pos="4202"/>
        </w:tabs>
        <w:ind w:left="4202" w:hanging="420"/>
      </w:pPr>
      <w:rPr>
        <w:rFonts w:cs="Times New Roman"/>
      </w:rPr>
    </w:lvl>
  </w:abstractNum>
  <w:abstractNum w:abstractNumId="4" w15:restartNumberingAfterBreak="0">
    <w:nsid w:val="35A0687F"/>
    <w:multiLevelType w:val="multilevel"/>
    <w:tmpl w:val="35A0687F"/>
    <w:lvl w:ilvl="0">
      <w:start w:val="1"/>
      <w:numFmt w:val="bullet"/>
      <w:lvlText w:val=""/>
      <w:lvlJc w:val="left"/>
      <w:pPr>
        <w:ind w:left="1271" w:hanging="420"/>
      </w:pPr>
      <w:rPr>
        <w:rFonts w:ascii="Wingdings" w:hAnsi="Wingding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15:restartNumberingAfterBreak="0">
    <w:nsid w:val="44437EF7"/>
    <w:multiLevelType w:val="multilevel"/>
    <w:tmpl w:val="44437EF7"/>
    <w:lvl w:ilvl="0">
      <w:start w:val="1"/>
      <w:numFmt w:val="decimal"/>
      <w:lvlText w:val="%1)"/>
      <w:lvlJc w:val="left"/>
      <w:pPr>
        <w:tabs>
          <w:tab w:val="num" w:pos="704"/>
        </w:tabs>
        <w:ind w:left="704" w:hanging="420"/>
      </w:pPr>
      <w:rPr>
        <w:rFonts w:cs="Times New Roman"/>
        <w:color w:val="auto"/>
      </w:rPr>
    </w:lvl>
    <w:lvl w:ilvl="1">
      <w:start w:val="4"/>
      <w:numFmt w:val="decimal"/>
      <w:lvlText w:val="%2）"/>
      <w:lvlJc w:val="left"/>
      <w:pPr>
        <w:tabs>
          <w:tab w:val="num" w:pos="1202"/>
        </w:tabs>
        <w:ind w:left="1202" w:hanging="360"/>
      </w:pPr>
      <w:rPr>
        <w:rFonts w:cs="Times New Roman"/>
      </w:rPr>
    </w:lvl>
    <w:lvl w:ilvl="2">
      <w:start w:val="1"/>
      <w:numFmt w:val="lowerRoman"/>
      <w:lvlText w:val="%3."/>
      <w:lvlJc w:val="right"/>
      <w:pPr>
        <w:tabs>
          <w:tab w:val="num" w:pos="1682"/>
        </w:tabs>
        <w:ind w:left="1682" w:hanging="420"/>
      </w:pPr>
      <w:rPr>
        <w:rFonts w:cs="Times New Roman"/>
      </w:rPr>
    </w:lvl>
    <w:lvl w:ilvl="3">
      <w:start w:val="1"/>
      <w:numFmt w:val="decimal"/>
      <w:lvlText w:val="%4."/>
      <w:lvlJc w:val="left"/>
      <w:pPr>
        <w:tabs>
          <w:tab w:val="num" w:pos="2102"/>
        </w:tabs>
        <w:ind w:left="2102" w:hanging="420"/>
      </w:pPr>
      <w:rPr>
        <w:rFonts w:cs="Times New Roman"/>
      </w:rPr>
    </w:lvl>
    <w:lvl w:ilvl="4">
      <w:start w:val="1"/>
      <w:numFmt w:val="lowerLetter"/>
      <w:lvlText w:val="%5)"/>
      <w:lvlJc w:val="left"/>
      <w:pPr>
        <w:tabs>
          <w:tab w:val="num" w:pos="2522"/>
        </w:tabs>
        <w:ind w:left="2522" w:hanging="420"/>
      </w:pPr>
      <w:rPr>
        <w:rFonts w:cs="Times New Roman"/>
      </w:rPr>
    </w:lvl>
    <w:lvl w:ilvl="5">
      <w:start w:val="1"/>
      <w:numFmt w:val="lowerRoman"/>
      <w:lvlText w:val="%6."/>
      <w:lvlJc w:val="right"/>
      <w:pPr>
        <w:tabs>
          <w:tab w:val="num" w:pos="2942"/>
        </w:tabs>
        <w:ind w:left="2942" w:hanging="420"/>
      </w:pPr>
      <w:rPr>
        <w:rFonts w:cs="Times New Roman"/>
      </w:rPr>
    </w:lvl>
    <w:lvl w:ilvl="6">
      <w:start w:val="1"/>
      <w:numFmt w:val="decimal"/>
      <w:lvlText w:val="%7."/>
      <w:lvlJc w:val="left"/>
      <w:pPr>
        <w:tabs>
          <w:tab w:val="num" w:pos="3362"/>
        </w:tabs>
        <w:ind w:left="3362" w:hanging="420"/>
      </w:pPr>
      <w:rPr>
        <w:rFonts w:cs="Times New Roman"/>
      </w:rPr>
    </w:lvl>
    <w:lvl w:ilvl="7">
      <w:start w:val="1"/>
      <w:numFmt w:val="lowerLetter"/>
      <w:lvlText w:val="%8)"/>
      <w:lvlJc w:val="left"/>
      <w:pPr>
        <w:tabs>
          <w:tab w:val="num" w:pos="3782"/>
        </w:tabs>
        <w:ind w:left="3782" w:hanging="420"/>
      </w:pPr>
      <w:rPr>
        <w:rFonts w:cs="Times New Roman"/>
      </w:rPr>
    </w:lvl>
    <w:lvl w:ilvl="8">
      <w:start w:val="1"/>
      <w:numFmt w:val="lowerRoman"/>
      <w:lvlText w:val="%9."/>
      <w:lvlJc w:val="right"/>
      <w:pPr>
        <w:tabs>
          <w:tab w:val="num" w:pos="4202"/>
        </w:tabs>
        <w:ind w:left="4202" w:hanging="420"/>
      </w:pPr>
      <w:rPr>
        <w:rFonts w:cs="Times New Roman"/>
      </w:rPr>
    </w:lvl>
  </w:abstractNum>
  <w:abstractNum w:abstractNumId="6" w15:restartNumberingAfterBreak="0">
    <w:nsid w:val="47CB0C29"/>
    <w:multiLevelType w:val="multilevel"/>
    <w:tmpl w:val="47CB0C29"/>
    <w:lvl w:ilvl="0">
      <w:start w:val="4"/>
      <w:numFmt w:val="decimal"/>
      <w:lvlText w:val="%1"/>
      <w:lvlJc w:val="left"/>
      <w:pPr>
        <w:ind w:left="525" w:hanging="525"/>
      </w:pPr>
      <w:rPr>
        <w:rFonts w:hint="default"/>
      </w:rPr>
    </w:lvl>
    <w:lvl w:ilvl="1">
      <w:start w:val="4"/>
      <w:numFmt w:val="decimal"/>
      <w:lvlText w:val="%1.%2"/>
      <w:lvlJc w:val="left"/>
      <w:pPr>
        <w:ind w:left="735" w:hanging="525"/>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7" w15:restartNumberingAfterBreak="0">
    <w:nsid w:val="4CBE6CB8"/>
    <w:multiLevelType w:val="multilevel"/>
    <w:tmpl w:val="4CBE6CB8"/>
    <w:lvl w:ilvl="0">
      <w:start w:val="1"/>
      <w:numFmt w:val="decimal"/>
      <w:lvlText w:val="%1)"/>
      <w:lvlJc w:val="left"/>
      <w:pPr>
        <w:ind w:left="420" w:hanging="420"/>
      </w:pPr>
      <w:rPr>
        <w:rFonts w:ascii="宋体" w:eastAsia="宋体" w:hAnsi="宋体" w:cs="Times New Roman" w:hint="eastAsia"/>
        <w:b w:val="0"/>
        <w:color w:val="000000"/>
      </w:rPr>
    </w:lvl>
    <w:lvl w:ilvl="1">
      <w:start w:val="1"/>
      <w:numFmt w:val="decimal"/>
      <w:lvlText w:val="%2."/>
      <w:lvlJc w:val="left"/>
      <w:pPr>
        <w:ind w:left="840" w:hanging="420"/>
      </w:pPr>
      <w:rPr>
        <w:b w:val="0"/>
        <w:bC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5742A3"/>
    <w:multiLevelType w:val="multilevel"/>
    <w:tmpl w:val="515742A3"/>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 w15:restartNumberingAfterBreak="0">
    <w:nsid w:val="66D007D3"/>
    <w:multiLevelType w:val="multilevel"/>
    <w:tmpl w:val="66D007D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167570"/>
    <w:multiLevelType w:val="multilevel"/>
    <w:tmpl w:val="6B16757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E6578A1"/>
    <w:multiLevelType w:val="multilevel"/>
    <w:tmpl w:val="6E6578A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1B1AA4B"/>
    <w:multiLevelType w:val="singleLevel"/>
    <w:tmpl w:val="71B1AA4B"/>
    <w:lvl w:ilvl="0">
      <w:start w:val="1"/>
      <w:numFmt w:val="chineseCounting"/>
      <w:suff w:val="nothing"/>
      <w:lvlText w:val="%1、"/>
      <w:lvlJc w:val="left"/>
      <w:rPr>
        <w:rFonts w:hint="eastAsia"/>
      </w:rPr>
    </w:lvl>
  </w:abstractNum>
  <w:abstractNum w:abstractNumId="14" w15:restartNumberingAfterBreak="0">
    <w:nsid w:val="7451172D"/>
    <w:multiLevelType w:val="multilevel"/>
    <w:tmpl w:val="7451172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7C632A3"/>
    <w:multiLevelType w:val="multilevel"/>
    <w:tmpl w:val="77C632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94424075">
    <w:abstractNumId w:val="0"/>
  </w:num>
  <w:num w:numId="2" w16cid:durableId="1978103905">
    <w:abstractNumId w:val="13"/>
  </w:num>
  <w:num w:numId="3" w16cid:durableId="2074811249">
    <w:abstractNumId w:val="2"/>
  </w:num>
  <w:num w:numId="4" w16cid:durableId="1734506612">
    <w:abstractNumId w:val="10"/>
  </w:num>
  <w:num w:numId="5" w16cid:durableId="1854494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875901">
    <w:abstractNumId w:val="7"/>
  </w:num>
  <w:num w:numId="7" w16cid:durableId="1306860612">
    <w:abstractNumId w:val="14"/>
  </w:num>
  <w:num w:numId="8" w16cid:durableId="743186847">
    <w:abstractNumId w:val="11"/>
  </w:num>
  <w:num w:numId="9" w16cid:durableId="2827917">
    <w:abstractNumId w:val="4"/>
  </w:num>
  <w:num w:numId="10" w16cid:durableId="938878656">
    <w:abstractNumId w:val="6"/>
  </w:num>
  <w:num w:numId="11" w16cid:durableId="1977484909">
    <w:abstractNumId w:val="15"/>
  </w:num>
  <w:num w:numId="12" w16cid:durableId="547032280">
    <w:abstractNumId w:val="8"/>
  </w:num>
  <w:num w:numId="13" w16cid:durableId="2131363825">
    <w:abstractNumId w:val="12"/>
  </w:num>
  <w:num w:numId="14" w16cid:durableId="1563827910">
    <w:abstractNumId w:val="5"/>
  </w:num>
  <w:num w:numId="15" w16cid:durableId="1339036307">
    <w:abstractNumId w:val="3"/>
  </w:num>
  <w:num w:numId="16" w16cid:durableId="701397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9D"/>
    <w:rsid w:val="0036236B"/>
    <w:rsid w:val="00504C06"/>
    <w:rsid w:val="00937BB4"/>
    <w:rsid w:val="00B91A86"/>
    <w:rsid w:val="00C27AB5"/>
    <w:rsid w:val="00D558D3"/>
    <w:rsid w:val="00EB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6E6443-A4BD-4BA3-BC69-D4364804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C06"/>
    <w:pPr>
      <w:widowControl w:val="0"/>
      <w:jc w:val="both"/>
    </w:pPr>
    <w:rPr>
      <w:rFonts w:ascii="Times New Roman" w:eastAsia="宋体" w:hAnsi="Times New Roman" w:cs="Times New Roman"/>
      <w:szCs w:val="24"/>
    </w:rPr>
  </w:style>
  <w:style w:type="paragraph" w:styleId="1">
    <w:name w:val="heading 1"/>
    <w:basedOn w:val="a"/>
    <w:next w:val="a"/>
    <w:link w:val="10"/>
    <w:qFormat/>
    <w:rsid w:val="00EB249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249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249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B249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B249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B249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B24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4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B24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B249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B249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B249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B249D"/>
    <w:rPr>
      <w:rFonts w:cstheme="majorBidi"/>
      <w:color w:val="0F4761" w:themeColor="accent1" w:themeShade="BF"/>
      <w:sz w:val="28"/>
      <w:szCs w:val="28"/>
    </w:rPr>
  </w:style>
  <w:style w:type="character" w:customStyle="1" w:styleId="50">
    <w:name w:val="标题 5 字符"/>
    <w:basedOn w:val="a0"/>
    <w:link w:val="5"/>
    <w:uiPriority w:val="9"/>
    <w:semiHidden/>
    <w:rsid w:val="00EB249D"/>
    <w:rPr>
      <w:rFonts w:cstheme="majorBidi"/>
      <w:color w:val="0F4761" w:themeColor="accent1" w:themeShade="BF"/>
      <w:sz w:val="24"/>
      <w:szCs w:val="24"/>
    </w:rPr>
  </w:style>
  <w:style w:type="character" w:customStyle="1" w:styleId="60">
    <w:name w:val="标题 6 字符"/>
    <w:basedOn w:val="a0"/>
    <w:link w:val="6"/>
    <w:uiPriority w:val="9"/>
    <w:semiHidden/>
    <w:rsid w:val="00EB249D"/>
    <w:rPr>
      <w:rFonts w:cstheme="majorBidi"/>
      <w:b/>
      <w:bCs/>
      <w:color w:val="0F4761" w:themeColor="accent1" w:themeShade="BF"/>
    </w:rPr>
  </w:style>
  <w:style w:type="character" w:customStyle="1" w:styleId="70">
    <w:name w:val="标题 7 字符"/>
    <w:basedOn w:val="a0"/>
    <w:link w:val="7"/>
    <w:uiPriority w:val="9"/>
    <w:semiHidden/>
    <w:rsid w:val="00EB249D"/>
    <w:rPr>
      <w:rFonts w:cstheme="majorBidi"/>
      <w:b/>
      <w:bCs/>
      <w:color w:val="595959" w:themeColor="text1" w:themeTint="A6"/>
    </w:rPr>
  </w:style>
  <w:style w:type="character" w:customStyle="1" w:styleId="80">
    <w:name w:val="标题 8 字符"/>
    <w:basedOn w:val="a0"/>
    <w:link w:val="8"/>
    <w:uiPriority w:val="9"/>
    <w:semiHidden/>
    <w:rsid w:val="00EB249D"/>
    <w:rPr>
      <w:rFonts w:cstheme="majorBidi"/>
      <w:color w:val="595959" w:themeColor="text1" w:themeTint="A6"/>
    </w:rPr>
  </w:style>
  <w:style w:type="character" w:customStyle="1" w:styleId="90">
    <w:name w:val="标题 9 字符"/>
    <w:basedOn w:val="a0"/>
    <w:link w:val="9"/>
    <w:uiPriority w:val="9"/>
    <w:semiHidden/>
    <w:rsid w:val="00EB249D"/>
    <w:rPr>
      <w:rFonts w:eastAsiaTheme="majorEastAsia" w:cstheme="majorBidi"/>
      <w:color w:val="595959" w:themeColor="text1" w:themeTint="A6"/>
    </w:rPr>
  </w:style>
  <w:style w:type="paragraph" w:styleId="a3">
    <w:name w:val="Title"/>
    <w:basedOn w:val="a"/>
    <w:next w:val="a"/>
    <w:link w:val="a4"/>
    <w:uiPriority w:val="10"/>
    <w:qFormat/>
    <w:rsid w:val="00EB24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49D"/>
    <w:pPr>
      <w:spacing w:before="160" w:after="160"/>
      <w:jc w:val="center"/>
    </w:pPr>
    <w:rPr>
      <w:i/>
      <w:iCs/>
      <w:color w:val="404040" w:themeColor="text1" w:themeTint="BF"/>
    </w:rPr>
  </w:style>
  <w:style w:type="character" w:customStyle="1" w:styleId="a8">
    <w:name w:val="引用 字符"/>
    <w:basedOn w:val="a0"/>
    <w:link w:val="a7"/>
    <w:uiPriority w:val="29"/>
    <w:rsid w:val="00EB249D"/>
    <w:rPr>
      <w:i/>
      <w:iCs/>
      <w:color w:val="404040" w:themeColor="text1" w:themeTint="BF"/>
    </w:rPr>
  </w:style>
  <w:style w:type="paragraph" w:styleId="a9">
    <w:name w:val="List Paragraph"/>
    <w:basedOn w:val="a"/>
    <w:link w:val="11"/>
    <w:uiPriority w:val="34"/>
    <w:qFormat/>
    <w:rsid w:val="00EB249D"/>
    <w:pPr>
      <w:ind w:left="720"/>
      <w:contextualSpacing/>
    </w:pPr>
  </w:style>
  <w:style w:type="character" w:styleId="aa">
    <w:name w:val="Intense Emphasis"/>
    <w:basedOn w:val="a0"/>
    <w:uiPriority w:val="21"/>
    <w:qFormat/>
    <w:rsid w:val="00EB249D"/>
    <w:rPr>
      <w:i/>
      <w:iCs/>
      <w:color w:val="0F4761" w:themeColor="accent1" w:themeShade="BF"/>
    </w:rPr>
  </w:style>
  <w:style w:type="paragraph" w:styleId="ab">
    <w:name w:val="Intense Quote"/>
    <w:basedOn w:val="a"/>
    <w:next w:val="a"/>
    <w:link w:val="ac"/>
    <w:uiPriority w:val="30"/>
    <w:qFormat/>
    <w:rsid w:val="00EB2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249D"/>
    <w:rPr>
      <w:i/>
      <w:iCs/>
      <w:color w:val="0F4761" w:themeColor="accent1" w:themeShade="BF"/>
    </w:rPr>
  </w:style>
  <w:style w:type="character" w:styleId="ad">
    <w:name w:val="Intense Reference"/>
    <w:basedOn w:val="a0"/>
    <w:uiPriority w:val="32"/>
    <w:qFormat/>
    <w:rsid w:val="00EB249D"/>
    <w:rPr>
      <w:b/>
      <w:bCs/>
      <w:smallCaps/>
      <w:color w:val="0F4761" w:themeColor="accent1" w:themeShade="BF"/>
      <w:spacing w:val="5"/>
    </w:rPr>
  </w:style>
  <w:style w:type="paragraph" w:styleId="ae">
    <w:name w:val="header"/>
    <w:basedOn w:val="a"/>
    <w:link w:val="af"/>
    <w:uiPriority w:val="99"/>
    <w:unhideWhenUsed/>
    <w:rsid w:val="00504C06"/>
    <w:pPr>
      <w:tabs>
        <w:tab w:val="center" w:pos="4153"/>
        <w:tab w:val="right" w:pos="8306"/>
      </w:tabs>
      <w:snapToGrid w:val="0"/>
      <w:jc w:val="center"/>
    </w:pPr>
    <w:rPr>
      <w:sz w:val="18"/>
      <w:szCs w:val="18"/>
    </w:rPr>
  </w:style>
  <w:style w:type="character" w:customStyle="1" w:styleId="af">
    <w:name w:val="页眉 字符"/>
    <w:basedOn w:val="a0"/>
    <w:link w:val="ae"/>
    <w:uiPriority w:val="99"/>
    <w:rsid w:val="00504C06"/>
    <w:rPr>
      <w:sz w:val="18"/>
      <w:szCs w:val="18"/>
    </w:rPr>
  </w:style>
  <w:style w:type="paragraph" w:styleId="af0">
    <w:name w:val="footer"/>
    <w:basedOn w:val="a"/>
    <w:link w:val="af1"/>
    <w:uiPriority w:val="99"/>
    <w:unhideWhenUsed/>
    <w:rsid w:val="00504C06"/>
    <w:pPr>
      <w:tabs>
        <w:tab w:val="center" w:pos="4153"/>
        <w:tab w:val="right" w:pos="8306"/>
      </w:tabs>
      <w:snapToGrid w:val="0"/>
      <w:jc w:val="left"/>
    </w:pPr>
    <w:rPr>
      <w:sz w:val="18"/>
      <w:szCs w:val="18"/>
    </w:rPr>
  </w:style>
  <w:style w:type="character" w:customStyle="1" w:styleId="af1">
    <w:name w:val="页脚 字符"/>
    <w:basedOn w:val="a0"/>
    <w:link w:val="af0"/>
    <w:uiPriority w:val="99"/>
    <w:rsid w:val="00504C06"/>
    <w:rPr>
      <w:sz w:val="18"/>
      <w:szCs w:val="18"/>
    </w:rPr>
  </w:style>
  <w:style w:type="character" w:customStyle="1" w:styleId="11">
    <w:name w:val="列表段落 字符1"/>
    <w:link w:val="a9"/>
    <w:uiPriority w:val="34"/>
    <w:qFormat/>
    <w:locked/>
    <w:rsid w:val="0050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2025-05-30T02:02:00Z</dcterms:created>
  <dcterms:modified xsi:type="dcterms:W3CDTF">2025-05-30T02:02:00Z</dcterms:modified>
</cp:coreProperties>
</file>