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6F2" w:rsidRPr="007749A8" w:rsidRDefault="002346F2" w:rsidP="002346F2">
      <w:pPr>
        <w:pStyle w:val="1"/>
        <w:widowControl/>
        <w:snapToGrid w:val="0"/>
        <w:spacing w:before="0" w:after="0" w:line="360" w:lineRule="auto"/>
        <w:jc w:val="center"/>
        <w:rPr>
          <w:rFonts w:ascii="宋体" w:hAnsi="宋体" w:hint="eastAsia"/>
        </w:rPr>
      </w:pPr>
      <w:r w:rsidRPr="007749A8">
        <w:rPr>
          <w:rFonts w:ascii="宋体" w:hAnsi="宋体" w:hint="eastAsia"/>
        </w:rPr>
        <w:t>采购需求及技术规格要求</w:t>
      </w:r>
    </w:p>
    <w:p w:rsidR="002346F2" w:rsidRPr="007749A8" w:rsidRDefault="002346F2" w:rsidP="002346F2">
      <w:pPr>
        <w:adjustRightInd w:val="0"/>
        <w:snapToGrid w:val="0"/>
        <w:spacing w:beforeLines="50" w:before="156" w:line="360" w:lineRule="auto"/>
        <w:rPr>
          <w:b/>
          <w:sz w:val="24"/>
        </w:rPr>
      </w:pPr>
      <w:r w:rsidRPr="007749A8">
        <w:rPr>
          <w:b/>
          <w:sz w:val="24"/>
        </w:rPr>
        <w:t>1</w:t>
      </w:r>
      <w:r w:rsidRPr="007749A8">
        <w:rPr>
          <w:rFonts w:hint="eastAsia"/>
          <w:b/>
          <w:sz w:val="24"/>
        </w:rPr>
        <w:t>、</w:t>
      </w:r>
      <w:r w:rsidRPr="007749A8">
        <w:rPr>
          <w:b/>
          <w:sz w:val="24"/>
        </w:rPr>
        <w:t>货物需求一览表</w:t>
      </w:r>
      <w:bookmarkStart w:id="0" w:name="_GoBack"/>
      <w:bookmarkEnd w:id="0"/>
    </w:p>
    <w:p w:rsidR="002346F2" w:rsidRPr="007749A8" w:rsidRDefault="002346F2" w:rsidP="002346F2">
      <w:pPr>
        <w:widowControl/>
        <w:spacing w:line="360" w:lineRule="auto"/>
        <w:ind w:firstLineChars="200" w:firstLine="420"/>
        <w:rPr>
          <w:rFonts w:ascii="宋体" w:hAnsi="宋体"/>
          <w:szCs w:val="21"/>
        </w:rPr>
      </w:pP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04"/>
        <w:gridCol w:w="2906"/>
        <w:gridCol w:w="1439"/>
        <w:gridCol w:w="1960"/>
      </w:tblGrid>
      <w:tr w:rsidR="002346F2" w:rsidRPr="007749A8" w:rsidTr="00F936C8">
        <w:trPr>
          <w:jc w:val="center"/>
        </w:trPr>
        <w:tc>
          <w:tcPr>
            <w:tcW w:w="804" w:type="dxa"/>
          </w:tcPr>
          <w:p w:rsidR="002346F2" w:rsidRPr="007749A8" w:rsidRDefault="002346F2" w:rsidP="00F936C8">
            <w:pPr>
              <w:adjustRightInd w:val="0"/>
              <w:snapToGrid w:val="0"/>
              <w:jc w:val="center"/>
              <w:rPr>
                <w:rFonts w:ascii="宋体" w:hAnsi="宋体" w:hint="eastAsia"/>
                <w:szCs w:val="21"/>
              </w:rPr>
            </w:pPr>
            <w:proofErr w:type="gramStart"/>
            <w:r w:rsidRPr="007749A8">
              <w:rPr>
                <w:rFonts w:ascii="宋体" w:hAnsi="宋体" w:hint="eastAsia"/>
                <w:szCs w:val="21"/>
              </w:rPr>
              <w:t>标包</w:t>
            </w:r>
            <w:proofErr w:type="gramEnd"/>
          </w:p>
        </w:tc>
        <w:tc>
          <w:tcPr>
            <w:tcW w:w="804"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序号</w:t>
            </w:r>
          </w:p>
        </w:tc>
        <w:tc>
          <w:tcPr>
            <w:tcW w:w="2906"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货物名称</w:t>
            </w:r>
          </w:p>
        </w:tc>
        <w:tc>
          <w:tcPr>
            <w:tcW w:w="1439"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数量</w:t>
            </w:r>
          </w:p>
        </w:tc>
        <w:tc>
          <w:tcPr>
            <w:tcW w:w="1960" w:type="dxa"/>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交货期</w:t>
            </w:r>
          </w:p>
        </w:tc>
      </w:tr>
      <w:tr w:rsidR="002346F2" w:rsidRPr="007749A8" w:rsidTr="00F936C8">
        <w:trPr>
          <w:trHeight w:val="331"/>
          <w:jc w:val="center"/>
        </w:trPr>
        <w:tc>
          <w:tcPr>
            <w:tcW w:w="804" w:type="dxa"/>
            <w:vMerge w:val="restart"/>
            <w:vAlign w:val="center"/>
          </w:tcPr>
          <w:p w:rsidR="002346F2" w:rsidRPr="007749A8" w:rsidRDefault="002346F2" w:rsidP="00F936C8">
            <w:pPr>
              <w:adjustRightInd w:val="0"/>
              <w:snapToGrid w:val="0"/>
              <w:jc w:val="center"/>
              <w:rPr>
                <w:rFonts w:ascii="宋体" w:hAnsi="宋体" w:hint="eastAsia"/>
                <w:szCs w:val="21"/>
              </w:rPr>
            </w:pPr>
            <w:r w:rsidRPr="007749A8">
              <w:rPr>
                <w:rFonts w:ascii="宋体" w:hAnsi="宋体" w:hint="eastAsia"/>
                <w:szCs w:val="21"/>
              </w:rPr>
              <w:t>包1</w:t>
            </w:r>
          </w:p>
        </w:tc>
        <w:tc>
          <w:tcPr>
            <w:tcW w:w="804"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1</w:t>
            </w:r>
          </w:p>
        </w:tc>
        <w:tc>
          <w:tcPr>
            <w:tcW w:w="2906" w:type="dxa"/>
            <w:shd w:val="clear" w:color="auto" w:fill="auto"/>
            <w:vAlign w:val="center"/>
          </w:tcPr>
          <w:p w:rsidR="002346F2" w:rsidRPr="007749A8" w:rsidRDefault="002346F2" w:rsidP="00F936C8">
            <w:pPr>
              <w:adjustRightInd w:val="0"/>
              <w:snapToGrid w:val="0"/>
              <w:jc w:val="center"/>
              <w:rPr>
                <w:rFonts w:ascii="宋体" w:hAnsi="宋体" w:hint="eastAsia"/>
                <w:szCs w:val="21"/>
              </w:rPr>
            </w:pPr>
            <w:r w:rsidRPr="007749A8">
              <w:rPr>
                <w:rFonts w:ascii="宋体" w:hAnsi="宋体" w:hint="eastAsia"/>
                <w:szCs w:val="21"/>
              </w:rPr>
              <w:t>316L/316LN不锈钢铠甲</w:t>
            </w:r>
          </w:p>
        </w:tc>
        <w:tc>
          <w:tcPr>
            <w:tcW w:w="1439"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145吨</w:t>
            </w:r>
          </w:p>
        </w:tc>
        <w:tc>
          <w:tcPr>
            <w:tcW w:w="1960" w:type="dxa"/>
            <w:vMerge w:val="restart"/>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按批交付，于合同签订后8个月</w:t>
            </w:r>
          </w:p>
        </w:tc>
      </w:tr>
      <w:tr w:rsidR="002346F2" w:rsidRPr="007749A8" w:rsidTr="00F936C8">
        <w:trPr>
          <w:trHeight w:val="331"/>
          <w:jc w:val="center"/>
        </w:trPr>
        <w:tc>
          <w:tcPr>
            <w:tcW w:w="804" w:type="dxa"/>
            <w:vMerge/>
          </w:tcPr>
          <w:p w:rsidR="002346F2" w:rsidRPr="007749A8" w:rsidRDefault="002346F2" w:rsidP="00F936C8">
            <w:pPr>
              <w:adjustRightInd w:val="0"/>
              <w:snapToGrid w:val="0"/>
              <w:jc w:val="center"/>
              <w:rPr>
                <w:rFonts w:ascii="宋体" w:hAnsi="宋体" w:hint="eastAsia"/>
                <w:szCs w:val="21"/>
              </w:rPr>
            </w:pPr>
          </w:p>
        </w:tc>
        <w:tc>
          <w:tcPr>
            <w:tcW w:w="804" w:type="dxa"/>
            <w:shd w:val="clear" w:color="auto" w:fill="auto"/>
            <w:vAlign w:val="center"/>
          </w:tcPr>
          <w:p w:rsidR="002346F2" w:rsidRPr="007749A8" w:rsidRDefault="002346F2" w:rsidP="00F936C8">
            <w:pPr>
              <w:adjustRightInd w:val="0"/>
              <w:snapToGrid w:val="0"/>
              <w:jc w:val="center"/>
              <w:rPr>
                <w:rFonts w:ascii="宋体" w:hAnsi="宋体" w:hint="eastAsia"/>
                <w:szCs w:val="21"/>
              </w:rPr>
            </w:pPr>
            <w:r w:rsidRPr="007749A8">
              <w:rPr>
                <w:rFonts w:ascii="宋体" w:hAnsi="宋体" w:hint="eastAsia"/>
                <w:szCs w:val="21"/>
              </w:rPr>
              <w:t>2</w:t>
            </w:r>
          </w:p>
        </w:tc>
        <w:tc>
          <w:tcPr>
            <w:tcW w:w="2906"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N50不锈钢铠甲</w:t>
            </w:r>
          </w:p>
        </w:tc>
        <w:tc>
          <w:tcPr>
            <w:tcW w:w="1439"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105吨</w:t>
            </w:r>
          </w:p>
        </w:tc>
        <w:tc>
          <w:tcPr>
            <w:tcW w:w="1960" w:type="dxa"/>
            <w:vMerge/>
            <w:vAlign w:val="center"/>
          </w:tcPr>
          <w:p w:rsidR="002346F2" w:rsidRPr="007749A8" w:rsidRDefault="002346F2" w:rsidP="00F936C8">
            <w:pPr>
              <w:adjustRightInd w:val="0"/>
              <w:snapToGrid w:val="0"/>
              <w:jc w:val="center"/>
              <w:rPr>
                <w:rFonts w:ascii="宋体" w:hAnsi="宋体"/>
                <w:szCs w:val="21"/>
              </w:rPr>
            </w:pPr>
          </w:p>
        </w:tc>
      </w:tr>
      <w:tr w:rsidR="002346F2" w:rsidRPr="007749A8" w:rsidTr="00F936C8">
        <w:trPr>
          <w:trHeight w:val="672"/>
          <w:jc w:val="center"/>
        </w:trPr>
        <w:tc>
          <w:tcPr>
            <w:tcW w:w="804" w:type="dxa"/>
            <w:vAlign w:val="center"/>
          </w:tcPr>
          <w:p w:rsidR="002346F2" w:rsidRPr="007749A8" w:rsidRDefault="002346F2" w:rsidP="00F936C8">
            <w:pPr>
              <w:adjustRightInd w:val="0"/>
              <w:snapToGrid w:val="0"/>
              <w:jc w:val="center"/>
              <w:rPr>
                <w:rFonts w:ascii="宋体" w:hAnsi="宋体" w:hint="eastAsia"/>
                <w:szCs w:val="21"/>
              </w:rPr>
            </w:pPr>
            <w:r w:rsidRPr="007749A8">
              <w:rPr>
                <w:rFonts w:ascii="宋体" w:hAnsi="宋体" w:hint="eastAsia"/>
                <w:szCs w:val="21"/>
              </w:rPr>
              <w:t>包2</w:t>
            </w:r>
          </w:p>
        </w:tc>
        <w:tc>
          <w:tcPr>
            <w:tcW w:w="804" w:type="dxa"/>
            <w:shd w:val="clear" w:color="auto" w:fill="auto"/>
            <w:vAlign w:val="center"/>
          </w:tcPr>
          <w:p w:rsidR="002346F2" w:rsidRPr="007749A8" w:rsidRDefault="002346F2" w:rsidP="00F936C8">
            <w:pPr>
              <w:adjustRightInd w:val="0"/>
              <w:snapToGrid w:val="0"/>
              <w:jc w:val="center"/>
              <w:rPr>
                <w:rFonts w:ascii="宋体" w:hAnsi="宋体" w:hint="eastAsia"/>
                <w:szCs w:val="21"/>
              </w:rPr>
            </w:pPr>
            <w:r w:rsidRPr="007749A8">
              <w:rPr>
                <w:rFonts w:ascii="宋体" w:hAnsi="宋体" w:hint="eastAsia"/>
                <w:szCs w:val="21"/>
              </w:rPr>
              <w:t>1</w:t>
            </w:r>
          </w:p>
        </w:tc>
        <w:tc>
          <w:tcPr>
            <w:tcW w:w="2906"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N50不锈钢铠甲</w:t>
            </w:r>
          </w:p>
        </w:tc>
        <w:tc>
          <w:tcPr>
            <w:tcW w:w="1439" w:type="dxa"/>
            <w:shd w:val="clear" w:color="auto" w:fill="auto"/>
            <w:vAlign w:val="center"/>
          </w:tcPr>
          <w:p w:rsidR="002346F2" w:rsidRPr="007749A8" w:rsidRDefault="002346F2" w:rsidP="00F936C8">
            <w:pPr>
              <w:adjustRightInd w:val="0"/>
              <w:snapToGrid w:val="0"/>
              <w:jc w:val="center"/>
              <w:rPr>
                <w:rFonts w:ascii="宋体" w:hAnsi="宋体"/>
                <w:szCs w:val="21"/>
              </w:rPr>
            </w:pPr>
            <w:r w:rsidRPr="007749A8">
              <w:rPr>
                <w:rFonts w:ascii="宋体" w:hAnsi="宋体" w:hint="eastAsia"/>
                <w:szCs w:val="21"/>
              </w:rPr>
              <w:t>30吨</w:t>
            </w:r>
          </w:p>
        </w:tc>
        <w:tc>
          <w:tcPr>
            <w:tcW w:w="1960" w:type="dxa"/>
            <w:vMerge/>
            <w:vAlign w:val="center"/>
          </w:tcPr>
          <w:p w:rsidR="002346F2" w:rsidRPr="007749A8" w:rsidRDefault="002346F2" w:rsidP="00F936C8">
            <w:pPr>
              <w:adjustRightInd w:val="0"/>
              <w:snapToGrid w:val="0"/>
              <w:jc w:val="center"/>
              <w:rPr>
                <w:rFonts w:ascii="宋体" w:hAnsi="宋体"/>
                <w:szCs w:val="21"/>
              </w:rPr>
            </w:pPr>
          </w:p>
        </w:tc>
      </w:tr>
    </w:tbl>
    <w:p w:rsidR="002346F2" w:rsidRPr="007749A8" w:rsidRDefault="002346F2" w:rsidP="002346F2">
      <w:pPr>
        <w:adjustRightInd w:val="0"/>
        <w:snapToGrid w:val="0"/>
        <w:spacing w:line="360" w:lineRule="auto"/>
        <w:ind w:firstLineChars="200" w:firstLine="482"/>
        <w:rPr>
          <w:rFonts w:hint="eastAsia"/>
          <w:b/>
          <w:sz w:val="24"/>
        </w:rPr>
      </w:pPr>
      <w:bookmarkStart w:id="1" w:name="_Toc12010815"/>
      <w:bookmarkStart w:id="2" w:name="_Toc257021215"/>
      <w:bookmarkStart w:id="3" w:name="_Toc509153917"/>
      <w:bookmarkStart w:id="4" w:name="_Toc12010788"/>
      <w:bookmarkStart w:id="5" w:name="_Toc30409514"/>
      <w:bookmarkStart w:id="6" w:name="_Toc532807472"/>
    </w:p>
    <w:p w:rsidR="002346F2" w:rsidRPr="007749A8" w:rsidRDefault="002346F2" w:rsidP="002346F2">
      <w:pPr>
        <w:adjustRightInd w:val="0"/>
        <w:snapToGrid w:val="0"/>
        <w:spacing w:beforeLines="50" w:before="156" w:line="360" w:lineRule="auto"/>
        <w:rPr>
          <w:rFonts w:hint="eastAsia"/>
          <w:b/>
          <w:sz w:val="24"/>
        </w:rPr>
      </w:pPr>
      <w:r w:rsidRPr="007749A8">
        <w:rPr>
          <w:b/>
          <w:sz w:val="24"/>
        </w:rPr>
        <w:t>2</w:t>
      </w:r>
      <w:r w:rsidRPr="007749A8">
        <w:rPr>
          <w:rFonts w:hint="eastAsia"/>
          <w:b/>
          <w:sz w:val="24"/>
        </w:rPr>
        <w:t>、</w:t>
      </w:r>
      <w:r w:rsidRPr="007749A8">
        <w:rPr>
          <w:b/>
          <w:sz w:val="24"/>
        </w:rPr>
        <w:t>工程技术要求</w:t>
      </w:r>
      <w:bookmarkEnd w:id="1"/>
      <w:bookmarkEnd w:id="2"/>
      <w:bookmarkEnd w:id="3"/>
      <w:bookmarkEnd w:id="4"/>
      <w:bookmarkEnd w:id="5"/>
      <w:bookmarkEnd w:id="6"/>
    </w:p>
    <w:p w:rsidR="002346F2" w:rsidRPr="007749A8" w:rsidRDefault="002346F2" w:rsidP="002346F2">
      <w:pPr>
        <w:adjustRightInd w:val="0"/>
        <w:snapToGrid w:val="0"/>
        <w:spacing w:beforeLines="50" w:before="156" w:line="360" w:lineRule="auto"/>
        <w:rPr>
          <w:b/>
          <w:sz w:val="24"/>
        </w:rPr>
      </w:pPr>
      <w:r w:rsidRPr="007749A8">
        <w:rPr>
          <w:b/>
          <w:sz w:val="24"/>
        </w:rPr>
        <w:t>2.</w:t>
      </w:r>
      <w:r w:rsidRPr="007749A8">
        <w:rPr>
          <w:rFonts w:hint="eastAsia"/>
          <w:b/>
          <w:sz w:val="24"/>
        </w:rPr>
        <w:t>1</w:t>
      </w:r>
      <w:r w:rsidRPr="007749A8">
        <w:rPr>
          <w:rFonts w:hint="eastAsia"/>
          <w:b/>
          <w:sz w:val="24"/>
        </w:rPr>
        <w:t>、</w:t>
      </w:r>
      <w:r w:rsidRPr="007749A8">
        <w:rPr>
          <w:b/>
          <w:sz w:val="24"/>
        </w:rPr>
        <w:t>设备的主要用途及功能</w:t>
      </w:r>
    </w:p>
    <w:p w:rsidR="002346F2" w:rsidRPr="007749A8" w:rsidRDefault="002346F2" w:rsidP="002346F2">
      <w:pPr>
        <w:adjustRightInd w:val="0"/>
        <w:snapToGrid w:val="0"/>
        <w:spacing w:beforeLines="50" w:before="156" w:line="360" w:lineRule="auto"/>
        <w:rPr>
          <w:rFonts w:hint="eastAsia"/>
          <w:bCs/>
          <w:sz w:val="24"/>
        </w:rPr>
      </w:pPr>
      <w:r w:rsidRPr="007749A8">
        <w:rPr>
          <w:rFonts w:hint="eastAsia"/>
          <w:bCs/>
          <w:sz w:val="24"/>
        </w:rPr>
        <w:t>本次采购不锈钢铠甲为聚变</w:t>
      </w:r>
      <w:proofErr w:type="gramStart"/>
      <w:r w:rsidRPr="007749A8">
        <w:rPr>
          <w:rFonts w:hint="eastAsia"/>
          <w:bCs/>
          <w:sz w:val="24"/>
        </w:rPr>
        <w:t>堆铠装</w:t>
      </w:r>
      <w:proofErr w:type="gramEnd"/>
      <w:r w:rsidRPr="007749A8">
        <w:rPr>
          <w:rFonts w:hint="eastAsia"/>
          <w:bCs/>
          <w:sz w:val="24"/>
        </w:rPr>
        <w:t>超导导体制备所需关键部件。</w:t>
      </w:r>
    </w:p>
    <w:p w:rsidR="002346F2" w:rsidRPr="007749A8" w:rsidRDefault="002346F2" w:rsidP="002346F2">
      <w:pPr>
        <w:adjustRightInd w:val="0"/>
        <w:snapToGrid w:val="0"/>
        <w:spacing w:beforeLines="50" w:before="156" w:line="360" w:lineRule="auto"/>
        <w:rPr>
          <w:b/>
          <w:sz w:val="24"/>
        </w:rPr>
      </w:pPr>
      <w:r w:rsidRPr="007749A8">
        <w:rPr>
          <w:b/>
          <w:sz w:val="24"/>
        </w:rPr>
        <w:t>2.</w:t>
      </w:r>
      <w:r w:rsidRPr="007749A8">
        <w:rPr>
          <w:rFonts w:hint="eastAsia"/>
          <w:b/>
          <w:sz w:val="24"/>
        </w:rPr>
        <w:t>2</w:t>
      </w:r>
      <w:r w:rsidRPr="007749A8">
        <w:rPr>
          <w:rFonts w:hint="eastAsia"/>
          <w:b/>
          <w:sz w:val="24"/>
        </w:rPr>
        <w:t>、</w:t>
      </w:r>
      <w:r w:rsidRPr="007749A8">
        <w:rPr>
          <w:b/>
          <w:sz w:val="24"/>
        </w:rPr>
        <w:t xml:space="preserve"> </w:t>
      </w:r>
      <w:r w:rsidRPr="007749A8">
        <w:rPr>
          <w:b/>
          <w:sz w:val="24"/>
        </w:rPr>
        <w:t>技术性能指标要求</w:t>
      </w:r>
    </w:p>
    <w:p w:rsidR="002346F2" w:rsidRPr="007749A8" w:rsidRDefault="002346F2" w:rsidP="002346F2">
      <w:pPr>
        <w:adjustRightInd w:val="0"/>
        <w:snapToGrid w:val="0"/>
        <w:spacing w:beforeLines="50" w:before="156" w:line="360" w:lineRule="auto"/>
        <w:rPr>
          <w:bCs/>
          <w:sz w:val="24"/>
        </w:rPr>
      </w:pPr>
      <w:r w:rsidRPr="007749A8">
        <w:rPr>
          <w:rFonts w:hint="eastAsia"/>
          <w:bCs/>
          <w:sz w:val="24"/>
        </w:rPr>
        <w:t>关键技术指标：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673"/>
        <w:gridCol w:w="1674"/>
        <w:gridCol w:w="1674"/>
        <w:gridCol w:w="1785"/>
      </w:tblGrid>
      <w:tr w:rsidR="002346F2" w:rsidRPr="007749A8" w:rsidTr="00F936C8">
        <w:tc>
          <w:tcPr>
            <w:tcW w:w="150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p>
        </w:tc>
        <w:tc>
          <w:tcPr>
            <w:tcW w:w="2086"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屈服强度</w:t>
            </w:r>
            <w:r w:rsidRPr="007749A8">
              <w:rPr>
                <w:rFonts w:hint="eastAsia"/>
                <w:bCs/>
                <w:sz w:val="24"/>
              </w:rPr>
              <w:t>@4.2K</w:t>
            </w:r>
            <w:r w:rsidRPr="007749A8">
              <w:rPr>
                <w:rFonts w:hint="eastAsia"/>
                <w:bCs/>
                <w:sz w:val="24"/>
              </w:rPr>
              <w:t>，冷作</w:t>
            </w:r>
            <w:r w:rsidRPr="007749A8">
              <w:rPr>
                <w:rFonts w:hint="eastAsia"/>
                <w:bCs/>
                <w:sz w:val="24"/>
              </w:rPr>
              <w:t>+</w:t>
            </w:r>
            <w:r w:rsidRPr="007749A8">
              <w:rPr>
                <w:rFonts w:hint="eastAsia"/>
                <w:bCs/>
                <w:sz w:val="24"/>
              </w:rPr>
              <w:t>时效（</w:t>
            </w:r>
            <w:r w:rsidRPr="007749A8">
              <w:rPr>
                <w:rFonts w:hint="eastAsia"/>
                <w:bCs/>
                <w:sz w:val="24"/>
              </w:rPr>
              <w:t>MPa</w:t>
            </w:r>
            <w:r w:rsidRPr="007749A8">
              <w:rPr>
                <w:rFonts w:hint="eastAsia"/>
                <w:bCs/>
                <w:sz w:val="24"/>
              </w:rPr>
              <w:t>）</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抗拉强度</w:t>
            </w:r>
            <w:r w:rsidRPr="007749A8">
              <w:rPr>
                <w:rFonts w:hint="eastAsia"/>
                <w:bCs/>
                <w:sz w:val="24"/>
              </w:rPr>
              <w:t>@4.2K</w:t>
            </w:r>
            <w:r w:rsidRPr="007749A8">
              <w:rPr>
                <w:rFonts w:hint="eastAsia"/>
                <w:bCs/>
                <w:sz w:val="24"/>
              </w:rPr>
              <w:t>，冷作</w:t>
            </w:r>
            <w:r w:rsidRPr="007749A8">
              <w:rPr>
                <w:rFonts w:hint="eastAsia"/>
                <w:bCs/>
                <w:sz w:val="24"/>
              </w:rPr>
              <w:t>+</w:t>
            </w:r>
            <w:r w:rsidRPr="007749A8">
              <w:rPr>
                <w:rFonts w:hint="eastAsia"/>
                <w:bCs/>
                <w:sz w:val="24"/>
              </w:rPr>
              <w:t>时效（</w:t>
            </w:r>
            <w:r w:rsidRPr="007749A8">
              <w:rPr>
                <w:rFonts w:hint="eastAsia"/>
                <w:bCs/>
                <w:sz w:val="24"/>
              </w:rPr>
              <w:t>MPa</w:t>
            </w:r>
            <w:r w:rsidRPr="007749A8">
              <w:rPr>
                <w:rFonts w:hint="eastAsia"/>
                <w:bCs/>
                <w:sz w:val="24"/>
              </w:rPr>
              <w:t>）</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断裂延伸率</w:t>
            </w:r>
            <w:r w:rsidRPr="007749A8">
              <w:rPr>
                <w:rFonts w:hint="eastAsia"/>
                <w:bCs/>
                <w:sz w:val="24"/>
              </w:rPr>
              <w:t>@4.2K</w:t>
            </w:r>
            <w:r w:rsidRPr="007749A8">
              <w:rPr>
                <w:rFonts w:hint="eastAsia"/>
                <w:bCs/>
                <w:sz w:val="24"/>
              </w:rPr>
              <w:t>，冷作</w:t>
            </w:r>
            <w:r w:rsidRPr="007749A8">
              <w:rPr>
                <w:rFonts w:hint="eastAsia"/>
                <w:bCs/>
                <w:sz w:val="24"/>
              </w:rPr>
              <w:t>+</w:t>
            </w:r>
            <w:r w:rsidRPr="007749A8">
              <w:rPr>
                <w:rFonts w:hint="eastAsia"/>
                <w:bCs/>
                <w:sz w:val="24"/>
              </w:rPr>
              <w:t>时效</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断裂韧性</w:t>
            </w:r>
            <w:r w:rsidRPr="007749A8">
              <w:rPr>
                <w:rFonts w:hint="eastAsia"/>
                <w:bCs/>
                <w:sz w:val="24"/>
              </w:rPr>
              <w:t>@4.2K</w:t>
            </w:r>
            <w:r w:rsidRPr="007749A8">
              <w:rPr>
                <w:rFonts w:hint="eastAsia"/>
                <w:bCs/>
                <w:sz w:val="24"/>
              </w:rPr>
              <w:t>，冷作</w:t>
            </w:r>
            <w:r w:rsidRPr="007749A8">
              <w:rPr>
                <w:rFonts w:hint="eastAsia"/>
                <w:bCs/>
                <w:sz w:val="24"/>
              </w:rPr>
              <w:t>+</w:t>
            </w:r>
            <w:r w:rsidRPr="007749A8">
              <w:rPr>
                <w:rFonts w:hint="eastAsia"/>
                <w:bCs/>
                <w:sz w:val="24"/>
              </w:rPr>
              <w:t>时效</w:t>
            </w:r>
            <w:r w:rsidRPr="007749A8">
              <w:rPr>
                <w:rFonts w:hint="eastAsia"/>
                <w:bCs/>
                <w:sz w:val="24"/>
              </w:rPr>
              <w:t>(</w:t>
            </w:r>
            <w:r w:rsidRPr="007749A8">
              <w:rPr>
                <w:bCs/>
                <w:sz w:val="24"/>
              </w:rPr>
              <w:t>MPa·m1/2</w:t>
            </w:r>
            <w:r w:rsidRPr="007749A8">
              <w:rPr>
                <w:rFonts w:hint="eastAsia"/>
                <w:bCs/>
                <w:sz w:val="24"/>
              </w:rPr>
              <w:t>)</w:t>
            </w:r>
          </w:p>
        </w:tc>
      </w:tr>
      <w:tr w:rsidR="002346F2" w:rsidRPr="007749A8" w:rsidTr="00F936C8">
        <w:tc>
          <w:tcPr>
            <w:tcW w:w="150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316L/316LN</w:t>
            </w:r>
          </w:p>
        </w:tc>
        <w:tc>
          <w:tcPr>
            <w:tcW w:w="2086"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&gt;950</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&gt;1400</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&gt;25%</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&gt;130</w:t>
            </w:r>
          </w:p>
        </w:tc>
      </w:tr>
      <w:tr w:rsidR="002346F2" w:rsidRPr="007749A8" w:rsidTr="00F936C8">
        <w:tc>
          <w:tcPr>
            <w:tcW w:w="150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N50</w:t>
            </w:r>
          </w:p>
        </w:tc>
        <w:tc>
          <w:tcPr>
            <w:tcW w:w="2086"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&gt;1500</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&gt;1800</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&gt;25%</w:t>
            </w:r>
          </w:p>
        </w:tc>
        <w:tc>
          <w:tcPr>
            <w:tcW w:w="2087" w:type="dxa"/>
            <w:shd w:val="clear" w:color="auto" w:fill="auto"/>
          </w:tcPr>
          <w:p w:rsidR="002346F2" w:rsidRPr="007749A8" w:rsidRDefault="002346F2" w:rsidP="00F936C8">
            <w:pPr>
              <w:adjustRightInd w:val="0"/>
              <w:snapToGrid w:val="0"/>
              <w:spacing w:beforeLines="50" w:before="156" w:line="360" w:lineRule="auto"/>
              <w:rPr>
                <w:rFonts w:hint="eastAsia"/>
                <w:bCs/>
                <w:sz w:val="24"/>
              </w:rPr>
            </w:pPr>
            <w:r w:rsidRPr="007749A8">
              <w:rPr>
                <w:rFonts w:hint="eastAsia"/>
                <w:bCs/>
                <w:sz w:val="24"/>
              </w:rPr>
              <w:t>&gt;130</w:t>
            </w:r>
          </w:p>
        </w:tc>
      </w:tr>
    </w:tbl>
    <w:p w:rsidR="002346F2" w:rsidRPr="007749A8" w:rsidRDefault="002346F2" w:rsidP="002346F2">
      <w:pPr>
        <w:adjustRightInd w:val="0"/>
        <w:snapToGrid w:val="0"/>
        <w:spacing w:beforeLines="50" w:before="156" w:line="360" w:lineRule="auto"/>
        <w:rPr>
          <w:rFonts w:hint="eastAsia"/>
          <w:bCs/>
          <w:sz w:val="24"/>
        </w:rPr>
      </w:pPr>
      <w:r w:rsidRPr="007749A8">
        <w:rPr>
          <w:rFonts w:hint="eastAsia"/>
          <w:bCs/>
          <w:sz w:val="24"/>
        </w:rPr>
        <w:t>其他技术指标详见附件。</w:t>
      </w:r>
    </w:p>
    <w:p w:rsidR="002346F2" w:rsidRPr="007749A8" w:rsidRDefault="002346F2" w:rsidP="002346F2">
      <w:pPr>
        <w:adjustRightInd w:val="0"/>
        <w:snapToGrid w:val="0"/>
        <w:spacing w:beforeLines="50" w:before="156" w:line="360" w:lineRule="auto"/>
        <w:rPr>
          <w:b/>
          <w:sz w:val="24"/>
        </w:rPr>
      </w:pPr>
      <w:r w:rsidRPr="007749A8">
        <w:rPr>
          <w:b/>
          <w:sz w:val="24"/>
        </w:rPr>
        <w:t>2</w:t>
      </w:r>
      <w:r w:rsidRPr="007749A8">
        <w:rPr>
          <w:rFonts w:hint="eastAsia"/>
          <w:b/>
          <w:sz w:val="24"/>
        </w:rPr>
        <w:t>3</w:t>
      </w:r>
      <w:r w:rsidRPr="007749A8">
        <w:rPr>
          <w:rFonts w:hint="eastAsia"/>
          <w:b/>
          <w:sz w:val="24"/>
        </w:rPr>
        <w:t>、</w:t>
      </w:r>
      <w:r w:rsidRPr="007749A8">
        <w:rPr>
          <w:b/>
          <w:sz w:val="24"/>
        </w:rPr>
        <w:t xml:space="preserve"> </w:t>
      </w:r>
      <w:r w:rsidRPr="007749A8">
        <w:rPr>
          <w:b/>
          <w:sz w:val="24"/>
        </w:rPr>
        <w:t>技术服务要求及质保要求</w:t>
      </w:r>
    </w:p>
    <w:p w:rsidR="002346F2" w:rsidRPr="007749A8" w:rsidRDefault="002346F2" w:rsidP="002346F2">
      <w:pPr>
        <w:autoSpaceDE w:val="0"/>
        <w:autoSpaceDN w:val="0"/>
        <w:adjustRightInd w:val="0"/>
        <w:spacing w:line="360" w:lineRule="auto"/>
        <w:ind w:firstLineChars="200" w:firstLine="480"/>
        <w:rPr>
          <w:rFonts w:ascii="宋体" w:hAnsi="宋体" w:hint="eastAsia"/>
          <w:kern w:val="0"/>
          <w:sz w:val="24"/>
        </w:rPr>
      </w:pPr>
      <w:r w:rsidRPr="007749A8">
        <w:rPr>
          <w:rFonts w:ascii="宋体" w:hAnsi="宋体" w:hint="eastAsia"/>
          <w:kern w:val="0"/>
          <w:sz w:val="24"/>
        </w:rPr>
        <w:t>售后服务要求：</w:t>
      </w:r>
    </w:p>
    <w:p w:rsidR="002346F2" w:rsidRPr="007749A8" w:rsidRDefault="002346F2" w:rsidP="002346F2">
      <w:pPr>
        <w:autoSpaceDE w:val="0"/>
        <w:autoSpaceDN w:val="0"/>
        <w:adjustRightInd w:val="0"/>
        <w:spacing w:line="360" w:lineRule="auto"/>
        <w:ind w:firstLineChars="200" w:firstLine="480"/>
        <w:rPr>
          <w:rFonts w:ascii="宋体" w:hAnsi="宋体" w:hint="eastAsia"/>
          <w:kern w:val="0"/>
          <w:sz w:val="24"/>
        </w:rPr>
      </w:pPr>
      <w:r w:rsidRPr="007749A8">
        <w:rPr>
          <w:rFonts w:ascii="宋体" w:hAnsi="宋体" w:hint="eastAsia"/>
          <w:kern w:val="0"/>
          <w:sz w:val="24"/>
        </w:rPr>
        <w:t>1)</w:t>
      </w:r>
      <w:r w:rsidRPr="007749A8">
        <w:rPr>
          <w:rFonts w:ascii="宋体" w:hAnsi="宋体" w:hint="eastAsia"/>
          <w:kern w:val="0"/>
          <w:sz w:val="24"/>
        </w:rPr>
        <w:tab/>
        <w:t>投标方需为本项目配备足够的售后服务力量，具有国内本地化的服务团队。</w:t>
      </w:r>
    </w:p>
    <w:p w:rsidR="002346F2" w:rsidRPr="007749A8" w:rsidRDefault="002346F2" w:rsidP="002346F2">
      <w:pPr>
        <w:autoSpaceDE w:val="0"/>
        <w:autoSpaceDN w:val="0"/>
        <w:adjustRightInd w:val="0"/>
        <w:spacing w:line="360" w:lineRule="auto"/>
        <w:ind w:firstLineChars="200" w:firstLine="480"/>
        <w:rPr>
          <w:rFonts w:ascii="宋体" w:hAnsi="宋体" w:hint="eastAsia"/>
          <w:kern w:val="0"/>
          <w:sz w:val="24"/>
        </w:rPr>
      </w:pPr>
      <w:r w:rsidRPr="007749A8">
        <w:rPr>
          <w:rFonts w:ascii="宋体" w:hAnsi="宋体" w:hint="eastAsia"/>
          <w:kern w:val="0"/>
          <w:sz w:val="24"/>
        </w:rPr>
        <w:t>2)</w:t>
      </w:r>
      <w:r w:rsidRPr="007749A8">
        <w:rPr>
          <w:rFonts w:ascii="宋体" w:hAnsi="宋体" w:hint="eastAsia"/>
          <w:kern w:val="0"/>
          <w:sz w:val="24"/>
        </w:rPr>
        <w:tab/>
        <w:t>投标方售后服务响应时间：电话响应时间要求4小时内，到场响应时间要求2个工作日内（指从接到</w:t>
      </w:r>
      <w:proofErr w:type="gramStart"/>
      <w:r w:rsidRPr="007749A8">
        <w:rPr>
          <w:rFonts w:ascii="宋体" w:hAnsi="宋体" w:hint="eastAsia"/>
          <w:kern w:val="0"/>
          <w:sz w:val="24"/>
        </w:rPr>
        <w:t>报障至到达</w:t>
      </w:r>
      <w:proofErr w:type="gramEnd"/>
      <w:r w:rsidRPr="007749A8">
        <w:rPr>
          <w:rFonts w:ascii="宋体" w:hAnsi="宋体" w:hint="eastAsia"/>
          <w:kern w:val="0"/>
          <w:sz w:val="24"/>
        </w:rPr>
        <w:t>故障现场的时间）。</w:t>
      </w:r>
    </w:p>
    <w:p w:rsidR="002346F2" w:rsidRPr="007749A8" w:rsidRDefault="002346F2" w:rsidP="002346F2">
      <w:pPr>
        <w:autoSpaceDE w:val="0"/>
        <w:autoSpaceDN w:val="0"/>
        <w:adjustRightInd w:val="0"/>
        <w:spacing w:line="360" w:lineRule="auto"/>
        <w:ind w:firstLineChars="200" w:firstLine="480"/>
        <w:rPr>
          <w:rFonts w:ascii="宋体" w:hAnsi="宋体" w:hint="eastAsia"/>
          <w:kern w:val="0"/>
          <w:sz w:val="24"/>
        </w:rPr>
      </w:pPr>
      <w:r w:rsidRPr="007749A8">
        <w:rPr>
          <w:rFonts w:ascii="宋体" w:hAnsi="宋体" w:hint="eastAsia"/>
          <w:kern w:val="0"/>
          <w:sz w:val="24"/>
        </w:rPr>
        <w:lastRenderedPageBreak/>
        <w:t>3)</w:t>
      </w:r>
      <w:r w:rsidRPr="007749A8">
        <w:rPr>
          <w:rFonts w:ascii="宋体" w:hAnsi="宋体" w:hint="eastAsia"/>
          <w:kern w:val="0"/>
          <w:sz w:val="24"/>
        </w:rPr>
        <w:tab/>
        <w:t>投标方免费提供技术支持热线电话。</w:t>
      </w:r>
    </w:p>
    <w:p w:rsidR="002346F2" w:rsidRPr="007749A8" w:rsidRDefault="002346F2" w:rsidP="002346F2">
      <w:pPr>
        <w:autoSpaceDE w:val="0"/>
        <w:autoSpaceDN w:val="0"/>
        <w:adjustRightInd w:val="0"/>
        <w:spacing w:line="360" w:lineRule="auto"/>
        <w:ind w:firstLineChars="200" w:firstLine="480"/>
        <w:rPr>
          <w:rFonts w:ascii="宋体" w:hAnsi="宋体" w:hint="eastAsia"/>
          <w:kern w:val="0"/>
          <w:sz w:val="24"/>
        </w:rPr>
      </w:pPr>
      <w:r w:rsidRPr="007749A8">
        <w:rPr>
          <w:rFonts w:ascii="宋体" w:hAnsi="宋体" w:hint="eastAsia"/>
          <w:kern w:val="0"/>
          <w:sz w:val="24"/>
        </w:rPr>
        <w:t>4)</w:t>
      </w:r>
      <w:r w:rsidRPr="007749A8">
        <w:rPr>
          <w:rFonts w:ascii="宋体" w:hAnsi="宋体" w:hint="eastAsia"/>
          <w:kern w:val="0"/>
          <w:sz w:val="24"/>
        </w:rPr>
        <w:tab/>
        <w:t>投标方免费提供email技术支持，并且在24小时内回复。</w:t>
      </w:r>
    </w:p>
    <w:p w:rsidR="002346F2" w:rsidRPr="007749A8" w:rsidRDefault="002346F2" w:rsidP="002346F2">
      <w:pPr>
        <w:adjustRightInd w:val="0"/>
        <w:snapToGrid w:val="0"/>
        <w:spacing w:line="360" w:lineRule="auto"/>
        <w:ind w:firstLineChars="200" w:firstLine="480"/>
        <w:rPr>
          <w:rFonts w:ascii="宋体" w:hAnsi="宋体"/>
          <w:kern w:val="0"/>
          <w:sz w:val="24"/>
        </w:rPr>
      </w:pPr>
      <w:r w:rsidRPr="007749A8">
        <w:rPr>
          <w:rFonts w:ascii="宋体" w:hAnsi="宋体" w:hint="eastAsia"/>
          <w:kern w:val="0"/>
          <w:sz w:val="24"/>
        </w:rPr>
        <w:t>5)</w:t>
      </w:r>
      <w:r w:rsidRPr="007749A8">
        <w:rPr>
          <w:rFonts w:ascii="宋体" w:hAnsi="宋体" w:hint="eastAsia"/>
          <w:kern w:val="0"/>
          <w:sz w:val="24"/>
        </w:rPr>
        <w:tab/>
        <w:t>投标方提供该产品的技术使用说明书，并指导在使用该产品时的操作注意事项。</w:t>
      </w:r>
    </w:p>
    <w:p w:rsidR="002346F2" w:rsidRPr="007749A8" w:rsidRDefault="002346F2" w:rsidP="002346F2">
      <w:pPr>
        <w:adjustRightInd w:val="0"/>
        <w:snapToGrid w:val="0"/>
        <w:spacing w:beforeLines="50" w:before="156" w:line="360" w:lineRule="auto"/>
        <w:rPr>
          <w:rFonts w:hint="eastAsia"/>
          <w:szCs w:val="21"/>
        </w:rPr>
      </w:pPr>
    </w:p>
    <w:p w:rsidR="002346F2" w:rsidRPr="007749A8" w:rsidRDefault="002346F2" w:rsidP="002346F2">
      <w:pPr>
        <w:adjustRightInd w:val="0"/>
        <w:snapToGrid w:val="0"/>
        <w:spacing w:beforeLines="50" w:before="156" w:line="360" w:lineRule="auto"/>
        <w:rPr>
          <w:rFonts w:hint="eastAsia"/>
          <w:b/>
          <w:sz w:val="24"/>
        </w:rPr>
      </w:pPr>
      <w:r w:rsidRPr="007749A8">
        <w:rPr>
          <w:b/>
          <w:sz w:val="24"/>
        </w:rPr>
        <w:t>2.</w:t>
      </w:r>
      <w:r w:rsidRPr="007749A8">
        <w:rPr>
          <w:rFonts w:hint="eastAsia"/>
          <w:b/>
          <w:sz w:val="24"/>
        </w:rPr>
        <w:t>4</w:t>
      </w:r>
      <w:r w:rsidRPr="007749A8">
        <w:rPr>
          <w:rFonts w:hint="eastAsia"/>
          <w:b/>
          <w:sz w:val="24"/>
        </w:rPr>
        <w:t>、</w:t>
      </w:r>
      <w:r w:rsidRPr="007749A8">
        <w:rPr>
          <w:b/>
          <w:sz w:val="24"/>
        </w:rPr>
        <w:t>验收标准及验收程序</w:t>
      </w:r>
      <w:r w:rsidRPr="007749A8">
        <w:rPr>
          <w:b/>
          <w:sz w:val="24"/>
        </w:rPr>
        <w:tab/>
      </w:r>
    </w:p>
    <w:p w:rsidR="002346F2" w:rsidRPr="007749A8" w:rsidRDefault="002346F2" w:rsidP="002346F2">
      <w:pPr>
        <w:autoSpaceDE w:val="0"/>
        <w:autoSpaceDN w:val="0"/>
        <w:adjustRightInd w:val="0"/>
        <w:spacing w:line="360" w:lineRule="auto"/>
        <w:ind w:firstLineChars="200" w:firstLine="480"/>
        <w:rPr>
          <w:rFonts w:ascii="宋体" w:hAnsi="宋体"/>
          <w:kern w:val="0"/>
          <w:sz w:val="24"/>
        </w:rPr>
      </w:pPr>
      <w:r w:rsidRPr="007749A8">
        <w:rPr>
          <w:rFonts w:ascii="宋体" w:hAnsi="宋体" w:hint="eastAsia"/>
          <w:kern w:val="0"/>
          <w:sz w:val="24"/>
        </w:rPr>
        <w:t>1)</w:t>
      </w:r>
      <w:r w:rsidRPr="007749A8">
        <w:rPr>
          <w:rFonts w:ascii="宋体" w:hAnsi="宋体" w:hint="eastAsia"/>
          <w:kern w:val="0"/>
          <w:sz w:val="24"/>
        </w:rPr>
        <w:tab/>
        <w:t xml:space="preserve">产品运抵安装现场后，买方将与卖方共同开箱验收, 如卖方届时不派人来, 则验收结果应以买方和当地商检人员的验收报告为最终验收结果。验收时发现短缺、破损, 买方有权要求卖方立即补发和负责更换。 </w:t>
      </w:r>
    </w:p>
    <w:p w:rsidR="002346F2" w:rsidRPr="007749A8" w:rsidRDefault="002346F2" w:rsidP="002346F2">
      <w:pPr>
        <w:autoSpaceDE w:val="0"/>
        <w:autoSpaceDN w:val="0"/>
        <w:adjustRightInd w:val="0"/>
        <w:spacing w:line="360" w:lineRule="auto"/>
        <w:ind w:firstLineChars="200" w:firstLine="480"/>
        <w:rPr>
          <w:rFonts w:ascii="宋体" w:hAnsi="宋体" w:hint="eastAsia"/>
          <w:kern w:val="0"/>
          <w:sz w:val="24"/>
        </w:rPr>
      </w:pPr>
      <w:r w:rsidRPr="007749A8">
        <w:rPr>
          <w:rFonts w:ascii="宋体" w:hAnsi="宋体" w:hint="eastAsia"/>
          <w:kern w:val="0"/>
          <w:sz w:val="24"/>
        </w:rPr>
        <w:t>2）买方在收到产品后，在一个月内按照技术性能指标要求对产品的各项指标参数进行测试验收。</w:t>
      </w:r>
    </w:p>
    <w:p w:rsidR="002346F2" w:rsidRPr="007749A8" w:rsidRDefault="002346F2" w:rsidP="002346F2">
      <w:pPr>
        <w:autoSpaceDE w:val="0"/>
        <w:autoSpaceDN w:val="0"/>
        <w:adjustRightInd w:val="0"/>
        <w:spacing w:line="360" w:lineRule="auto"/>
        <w:ind w:firstLineChars="200" w:firstLine="480"/>
        <w:rPr>
          <w:rFonts w:ascii="宋体" w:hAnsi="宋体" w:hint="eastAsia"/>
          <w:kern w:val="0"/>
          <w:sz w:val="24"/>
        </w:rPr>
      </w:pPr>
      <w:r w:rsidRPr="007749A8">
        <w:rPr>
          <w:rFonts w:ascii="宋体" w:hAnsi="宋体" w:hint="eastAsia"/>
          <w:kern w:val="0"/>
          <w:sz w:val="24"/>
        </w:rPr>
        <w:t>3)</w:t>
      </w:r>
      <w:r w:rsidRPr="007749A8">
        <w:rPr>
          <w:rFonts w:ascii="宋体" w:hAnsi="宋体" w:hint="eastAsia"/>
          <w:kern w:val="0"/>
          <w:sz w:val="24"/>
        </w:rPr>
        <w:tab/>
        <w:t>卖方应提出产品测试的内容、项目、指标和方法,卖方有责任对买方的技术人员提出的问题</w:t>
      </w:r>
      <w:proofErr w:type="gramStart"/>
      <w:r w:rsidRPr="007749A8">
        <w:rPr>
          <w:rFonts w:ascii="宋体" w:hAnsi="宋体" w:hint="eastAsia"/>
          <w:kern w:val="0"/>
          <w:sz w:val="24"/>
        </w:rPr>
        <w:t>作出</w:t>
      </w:r>
      <w:proofErr w:type="gramEnd"/>
      <w:r w:rsidRPr="007749A8">
        <w:rPr>
          <w:rFonts w:ascii="宋体" w:hAnsi="宋体" w:hint="eastAsia"/>
          <w:kern w:val="0"/>
          <w:sz w:val="24"/>
        </w:rPr>
        <w:t>解答。测试应进行详细记录,由卖方技术人员签字后交给买方验收。</w:t>
      </w:r>
    </w:p>
    <w:p w:rsidR="002346F2" w:rsidRPr="007749A8" w:rsidRDefault="002346F2" w:rsidP="002346F2">
      <w:pPr>
        <w:adjustRightInd w:val="0"/>
        <w:snapToGrid w:val="0"/>
        <w:spacing w:beforeLines="50" w:before="156" w:line="360" w:lineRule="auto"/>
        <w:rPr>
          <w:b/>
          <w:sz w:val="24"/>
        </w:rPr>
      </w:pPr>
    </w:p>
    <w:p w:rsidR="001068CC" w:rsidRPr="002346F2" w:rsidRDefault="001068CC" w:rsidP="002346F2"/>
    <w:sectPr w:rsidR="001068CC" w:rsidRPr="00234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677" w:rsidRDefault="00C81677" w:rsidP="002346F2">
      <w:r>
        <w:separator/>
      </w:r>
    </w:p>
  </w:endnote>
  <w:endnote w:type="continuationSeparator" w:id="0">
    <w:p w:rsidR="00C81677" w:rsidRDefault="00C81677" w:rsidP="0023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677" w:rsidRDefault="00C81677" w:rsidP="002346F2">
      <w:r>
        <w:separator/>
      </w:r>
    </w:p>
  </w:footnote>
  <w:footnote w:type="continuationSeparator" w:id="0">
    <w:p w:rsidR="00C81677" w:rsidRDefault="00C81677" w:rsidP="00234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CC"/>
    <w:rsid w:val="001068CC"/>
    <w:rsid w:val="002346F2"/>
    <w:rsid w:val="00C8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8951DF-9C58-4714-A95B-1244520C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8CC"/>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1068C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1068CC"/>
    <w:rPr>
      <w:rFonts w:ascii="Times New Roman" w:eastAsia="宋体" w:hAnsi="Times New Roman" w:cs="Times New Roman"/>
      <w:b/>
      <w:bCs/>
      <w:kern w:val="44"/>
      <w:sz w:val="44"/>
      <w:szCs w:val="44"/>
    </w:rPr>
  </w:style>
  <w:style w:type="character" w:customStyle="1" w:styleId="11">
    <w:name w:val="标题 1 字符1"/>
    <w:link w:val="1"/>
    <w:uiPriority w:val="9"/>
    <w:qFormat/>
    <w:rsid w:val="001068CC"/>
    <w:rPr>
      <w:rFonts w:ascii="Times New Roman" w:eastAsia="宋体" w:hAnsi="Times New Roman" w:cs="Times New Roman"/>
      <w:b/>
      <w:bCs/>
      <w:kern w:val="44"/>
      <w:sz w:val="44"/>
      <w:szCs w:val="44"/>
    </w:rPr>
  </w:style>
  <w:style w:type="paragraph" w:styleId="a3">
    <w:name w:val="header"/>
    <w:basedOn w:val="a"/>
    <w:link w:val="a4"/>
    <w:uiPriority w:val="99"/>
    <w:unhideWhenUsed/>
    <w:rsid w:val="002346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46F2"/>
    <w:rPr>
      <w:rFonts w:ascii="Times New Roman" w:eastAsia="宋体" w:hAnsi="Times New Roman" w:cs="Times New Roman"/>
      <w:sz w:val="18"/>
      <w:szCs w:val="18"/>
    </w:rPr>
  </w:style>
  <w:style w:type="paragraph" w:styleId="a5">
    <w:name w:val="footer"/>
    <w:basedOn w:val="a"/>
    <w:link w:val="a6"/>
    <w:uiPriority w:val="99"/>
    <w:unhideWhenUsed/>
    <w:rsid w:val="002346F2"/>
    <w:pPr>
      <w:tabs>
        <w:tab w:val="center" w:pos="4153"/>
        <w:tab w:val="right" w:pos="8306"/>
      </w:tabs>
      <w:snapToGrid w:val="0"/>
      <w:jc w:val="left"/>
    </w:pPr>
    <w:rPr>
      <w:sz w:val="18"/>
      <w:szCs w:val="18"/>
    </w:rPr>
  </w:style>
  <w:style w:type="character" w:customStyle="1" w:styleId="a6">
    <w:name w:val="页脚 字符"/>
    <w:basedOn w:val="a0"/>
    <w:link w:val="a5"/>
    <w:uiPriority w:val="99"/>
    <w:rsid w:val="002346F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2025-04-28T05:53:00Z</dcterms:created>
  <dcterms:modified xsi:type="dcterms:W3CDTF">2025-04-29T01:09:00Z</dcterms:modified>
</cp:coreProperties>
</file>