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C93" w:rsidRDefault="00856C93" w:rsidP="00856C93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采购</w:t>
      </w:r>
      <w:r w:rsidRPr="00AA7FCA">
        <w:rPr>
          <w:rFonts w:ascii="宋体" w:hAnsi="宋体" w:hint="eastAsia"/>
        </w:rPr>
        <w:t>需求及技术规格要求</w:t>
      </w:r>
    </w:p>
    <w:p w:rsidR="00856C93" w:rsidRPr="00E136EA" w:rsidRDefault="00856C93" w:rsidP="00856C93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货物需求一览表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78"/>
        <w:gridCol w:w="1239"/>
        <w:gridCol w:w="1294"/>
        <w:gridCol w:w="1790"/>
      </w:tblGrid>
      <w:tr w:rsidR="00856C93" w:rsidRPr="00447AB2" w:rsidTr="00140539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790" w:type="dxa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856C93" w:rsidRPr="00447AB2" w:rsidTr="00140539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RAFT</w:t>
            </w:r>
            <w:r>
              <w:rPr>
                <w:rFonts w:ascii="宋体" w:hAnsi="宋体" w:hint="eastAsia"/>
                <w:szCs w:val="21"/>
              </w:rPr>
              <w:t>高压氦气管束（固定式）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1790" w:type="dxa"/>
            <w:vAlign w:val="center"/>
          </w:tcPr>
          <w:p w:rsidR="00856C93" w:rsidRPr="00447AB2" w:rsidRDefault="00856C93" w:rsidP="0014053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4个月</w:t>
            </w:r>
          </w:p>
        </w:tc>
      </w:tr>
    </w:tbl>
    <w:p w:rsidR="00856C93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bookmarkStart w:id="0" w:name="_Toc12010815"/>
      <w:bookmarkStart w:id="1" w:name="_Toc257021215"/>
      <w:bookmarkStart w:id="2" w:name="_Toc509153917"/>
      <w:bookmarkStart w:id="3" w:name="_Toc12010788"/>
      <w:bookmarkStart w:id="4" w:name="_Toc30409514"/>
      <w:bookmarkStart w:id="5" w:name="_Toc532807472"/>
      <w:r w:rsidRPr="00100120"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100120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856C93" w:rsidRDefault="00856C93" w:rsidP="00856C93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设备的主要用途及功能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CRAFT</w:t>
      </w:r>
      <w:r w:rsidRPr="00035D4F">
        <w:rPr>
          <w:rFonts w:hint="eastAsia"/>
          <w:bCs/>
          <w:szCs w:val="21"/>
        </w:rPr>
        <w:t>氦气收储气系统是氦低温制冷机系统的必要组成部分，</w:t>
      </w:r>
      <w:r w:rsidRPr="00035D4F">
        <w:rPr>
          <w:rFonts w:hint="eastAsia"/>
          <w:bCs/>
          <w:szCs w:val="21"/>
        </w:rPr>
        <w:t>CRAFT</w:t>
      </w:r>
      <w:r w:rsidRPr="00035D4F">
        <w:rPr>
          <w:rFonts w:hint="eastAsia"/>
          <w:bCs/>
          <w:szCs w:val="21"/>
        </w:rPr>
        <w:t>高压氦气管束是其核心设备，功能是储气。高压收气压缩机回收系统氦气、不纯氦气储存到高压长管管束中。同时，给高压纯化器配套提供氦气，对高压长管管束中不纯氦气进行纯化，纯化后储存到中压桶中。从而为</w:t>
      </w:r>
      <w:r w:rsidRPr="00035D4F">
        <w:rPr>
          <w:rFonts w:hint="eastAsia"/>
          <w:bCs/>
          <w:szCs w:val="21"/>
        </w:rPr>
        <w:t>CRAFT</w:t>
      </w:r>
      <w:r w:rsidRPr="00035D4F">
        <w:rPr>
          <w:rFonts w:hint="eastAsia"/>
          <w:bCs/>
          <w:szCs w:val="21"/>
        </w:rPr>
        <w:t>低温制冷机系统提供高纯度的干净氦气。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2.2</w:t>
      </w:r>
      <w:r>
        <w:rPr>
          <w:rFonts w:hint="eastAsia"/>
          <w:b/>
          <w:sz w:val="24"/>
        </w:rPr>
        <w:t>、</w:t>
      </w:r>
      <w:r w:rsidRPr="00E136EA">
        <w:rPr>
          <w:rFonts w:hint="eastAsia"/>
          <w:b/>
          <w:sz w:val="24"/>
        </w:rPr>
        <w:t xml:space="preserve"> </w:t>
      </w:r>
      <w:r w:rsidRPr="00E136EA">
        <w:rPr>
          <w:b/>
          <w:sz w:val="24"/>
        </w:rPr>
        <w:t>工作条件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bookmarkStart w:id="6" w:name="_Hlk119492122"/>
      <w:r w:rsidRPr="00035D4F">
        <w:rPr>
          <w:bCs/>
          <w:szCs w:val="21"/>
        </w:rPr>
        <w:t>1</w:t>
      </w:r>
      <w:r w:rsidRPr="00035D4F">
        <w:rPr>
          <w:rFonts w:hint="eastAsia"/>
          <w:bCs/>
          <w:szCs w:val="21"/>
        </w:rPr>
        <w:t>）</w:t>
      </w:r>
      <w:bookmarkEnd w:id="6"/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室外安装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工作温度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bCs/>
          <w:szCs w:val="21"/>
        </w:rPr>
        <w:t>-4</w:t>
      </w:r>
      <w:r w:rsidRPr="00035D4F">
        <w:rPr>
          <w:rFonts w:hint="eastAsia"/>
          <w:bCs/>
          <w:szCs w:val="21"/>
        </w:rPr>
        <w:t>0</w:t>
      </w:r>
      <w:r w:rsidRPr="00035D4F">
        <w:rPr>
          <w:rFonts w:hint="eastAsia"/>
          <w:bCs/>
          <w:szCs w:val="21"/>
        </w:rPr>
        <w:t>℃</w:t>
      </w:r>
      <w:r w:rsidRPr="00035D4F">
        <w:rPr>
          <w:rFonts w:hint="eastAsia"/>
          <w:bCs/>
          <w:szCs w:val="21"/>
        </w:rPr>
        <w:t>~</w:t>
      </w:r>
      <w:r w:rsidRPr="00035D4F">
        <w:rPr>
          <w:bCs/>
          <w:szCs w:val="21"/>
        </w:rPr>
        <w:t>60</w:t>
      </w:r>
      <w:r w:rsidRPr="00035D4F">
        <w:rPr>
          <w:rFonts w:hint="eastAsia"/>
          <w:bCs/>
          <w:szCs w:val="21"/>
        </w:rPr>
        <w:t>℃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相对湿度：</w:t>
      </w:r>
      <w:r w:rsidRPr="00035D4F">
        <w:rPr>
          <w:rFonts w:hint="eastAsia"/>
          <w:bCs/>
          <w:szCs w:val="21"/>
        </w:rPr>
        <w:t>10%~90%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035D4F">
        <w:rPr>
          <w:rFonts w:hint="eastAsia"/>
          <w:bCs/>
          <w:szCs w:val="21"/>
        </w:rPr>
        <w:t>2</w:t>
      </w:r>
      <w:r w:rsidRPr="00035D4F">
        <w:rPr>
          <w:bCs/>
          <w:szCs w:val="21"/>
        </w:rPr>
        <w:t xml:space="preserve"> </w:t>
      </w:r>
      <w:bookmarkStart w:id="7" w:name="_Hlk119482342"/>
      <w:r w:rsidRPr="00035D4F">
        <w:rPr>
          <w:rFonts w:hint="eastAsia"/>
          <w:bCs/>
          <w:szCs w:val="21"/>
        </w:rPr>
        <w:t>）</w:t>
      </w:r>
      <w:bookmarkEnd w:id="7"/>
      <w:r w:rsidRPr="00035D4F">
        <w:rPr>
          <w:rFonts w:hint="eastAsia"/>
          <w:bCs/>
          <w:szCs w:val="21"/>
        </w:rPr>
        <w:t>供电电源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单相电压：</w:t>
      </w:r>
      <w:r w:rsidRPr="00035D4F">
        <w:rPr>
          <w:rFonts w:hint="eastAsia"/>
          <w:bCs/>
          <w:szCs w:val="21"/>
        </w:rPr>
        <w:t>220V</w:t>
      </w:r>
      <w:r w:rsidRPr="00035D4F">
        <w:rPr>
          <w:rFonts w:hint="eastAsia"/>
          <w:bCs/>
          <w:szCs w:val="21"/>
        </w:rPr>
        <w:t>±</w:t>
      </w:r>
      <w:r w:rsidRPr="00035D4F">
        <w:rPr>
          <w:rFonts w:hint="eastAsia"/>
          <w:bCs/>
          <w:szCs w:val="21"/>
        </w:rPr>
        <w:t>10%</w:t>
      </w:r>
      <w:r w:rsidRPr="00035D4F">
        <w:rPr>
          <w:rFonts w:hint="eastAsia"/>
          <w:bCs/>
          <w:szCs w:val="21"/>
        </w:rPr>
        <w:t>；三相电压：</w:t>
      </w:r>
      <w:r w:rsidRPr="00035D4F">
        <w:rPr>
          <w:rFonts w:hint="eastAsia"/>
          <w:bCs/>
          <w:szCs w:val="21"/>
        </w:rPr>
        <w:t>380V</w:t>
      </w:r>
      <w:r w:rsidRPr="00035D4F">
        <w:rPr>
          <w:rFonts w:hint="eastAsia"/>
          <w:bCs/>
          <w:szCs w:val="21"/>
        </w:rPr>
        <w:t>±</w:t>
      </w:r>
      <w:r w:rsidRPr="00035D4F">
        <w:rPr>
          <w:rFonts w:hint="eastAsia"/>
          <w:bCs/>
          <w:szCs w:val="21"/>
        </w:rPr>
        <w:t>10%</w:t>
      </w:r>
      <w:r w:rsidRPr="00035D4F">
        <w:rPr>
          <w:rFonts w:hint="eastAsia"/>
          <w:bCs/>
          <w:szCs w:val="21"/>
        </w:rPr>
        <w:t>；电压频率：</w:t>
      </w:r>
      <w:r w:rsidRPr="00035D4F">
        <w:rPr>
          <w:rFonts w:hint="eastAsia"/>
          <w:bCs/>
          <w:szCs w:val="21"/>
        </w:rPr>
        <w:t>50HZ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3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）场地要求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投标者对水平方向场地尺寸、安装场地地基条件要求有明确说明。设备与地基之间需要可靠固定，使系统稳定安全运行。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/>
          <w:szCs w:val="21"/>
        </w:rPr>
      </w:pPr>
      <w:r w:rsidRPr="00035D4F">
        <w:rPr>
          <w:bCs/>
          <w:szCs w:val="21"/>
        </w:rPr>
        <w:t>2.3</w:t>
      </w:r>
      <w:r w:rsidRPr="00035D4F">
        <w:rPr>
          <w:rFonts w:hint="eastAsia"/>
          <w:bCs/>
          <w:szCs w:val="21"/>
        </w:rPr>
        <w:t>、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技术规格参数及</w:t>
      </w:r>
      <w:r w:rsidRPr="00035D4F">
        <w:rPr>
          <w:bCs/>
          <w:szCs w:val="21"/>
        </w:rPr>
        <w:t>技术要求</w:t>
      </w:r>
      <w:r w:rsidRPr="00035D4F">
        <w:rPr>
          <w:rFonts w:hint="eastAsia"/>
          <w:bCs/>
          <w:szCs w:val="21"/>
        </w:rPr>
        <w:t>（</w:t>
      </w:r>
      <w:r w:rsidRPr="00035D4F">
        <w:rPr>
          <w:bCs/>
          <w:szCs w:val="21"/>
        </w:rPr>
        <w:t></w:t>
      </w:r>
      <w:r w:rsidRPr="00035D4F">
        <w:rPr>
          <w:rFonts w:hint="eastAsia"/>
          <w:bCs/>
          <w:szCs w:val="21"/>
        </w:rPr>
        <w:t>标注</w:t>
      </w:r>
      <w:r w:rsidRPr="00035D4F">
        <w:rPr>
          <w:rFonts w:hint="eastAsia"/>
          <w:bCs/>
          <w:noProof/>
          <w:szCs w:val="21"/>
        </w:rPr>
        <w:t>“</w:t>
      </w:r>
      <w:bookmarkStart w:id="8" w:name="_Hlk126408788"/>
      <w:r w:rsidRPr="00035D4F">
        <w:rPr>
          <w:rFonts w:hint="eastAsia"/>
          <w:bCs/>
          <w:noProof/>
          <w:szCs w:val="21"/>
        </w:rPr>
        <w:t>★</w:t>
      </w:r>
      <w:bookmarkEnd w:id="8"/>
      <w:r w:rsidRPr="00035D4F">
        <w:rPr>
          <w:rFonts w:hint="eastAsia"/>
          <w:bCs/>
          <w:noProof/>
          <w:szCs w:val="21"/>
        </w:rPr>
        <w:t>”号的为关</w:t>
      </w:r>
      <w:r w:rsidRPr="00035D4F">
        <w:rPr>
          <w:rFonts w:hint="eastAsia"/>
          <w:noProof/>
          <w:szCs w:val="21"/>
        </w:rPr>
        <w:t>键技术参数，对这些关键技术参数的任何负偏离将导致废标</w:t>
      </w:r>
      <w:r w:rsidRPr="00035D4F">
        <w:rPr>
          <w:b/>
          <w:szCs w:val="21"/>
        </w:rPr>
        <w:t></w:t>
      </w:r>
      <w:r w:rsidRPr="00035D4F">
        <w:rPr>
          <w:rFonts w:hint="eastAsia"/>
          <w:b/>
          <w:szCs w:val="21"/>
        </w:rPr>
        <w:t>）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.3.1 </w:t>
      </w:r>
      <w:r w:rsidRPr="004E0090">
        <w:rPr>
          <w:rFonts w:hint="eastAsia"/>
          <w:noProof/>
          <w:szCs w:val="21"/>
        </w:rPr>
        <w:t>★</w:t>
      </w:r>
      <w:r>
        <w:rPr>
          <w:rFonts w:hint="eastAsia"/>
          <w:b/>
          <w:sz w:val="24"/>
        </w:rPr>
        <w:t>技术规格及参数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06"/>
        <w:gridCol w:w="1320"/>
        <w:gridCol w:w="2020"/>
        <w:gridCol w:w="2637"/>
      </w:tblGrid>
      <w:tr w:rsidR="00856C93" w:rsidRPr="00035D4F" w:rsidTr="00140539">
        <w:trPr>
          <w:jc w:val="center"/>
        </w:trPr>
        <w:tc>
          <w:tcPr>
            <w:tcW w:w="2206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项</w:t>
            </w:r>
            <w:r w:rsidRPr="00035D4F">
              <w:rPr>
                <w:rFonts w:hint="eastAsia"/>
                <w:bCs/>
                <w:szCs w:val="21"/>
              </w:rPr>
              <w:t xml:space="preserve">    </w:t>
            </w:r>
            <w:r w:rsidRPr="00035D4F">
              <w:rPr>
                <w:rFonts w:hint="eastAsia"/>
                <w:bCs/>
                <w:szCs w:val="21"/>
              </w:rPr>
              <w:t>目</w:t>
            </w:r>
          </w:p>
        </w:tc>
        <w:tc>
          <w:tcPr>
            <w:tcW w:w="13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数值</w:t>
            </w:r>
          </w:p>
        </w:tc>
        <w:tc>
          <w:tcPr>
            <w:tcW w:w="20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项</w:t>
            </w:r>
            <w:r w:rsidRPr="00035D4F">
              <w:rPr>
                <w:rFonts w:hint="eastAsia"/>
                <w:bCs/>
                <w:szCs w:val="21"/>
              </w:rPr>
              <w:t xml:space="preserve">    </w:t>
            </w:r>
            <w:r w:rsidRPr="00035D4F">
              <w:rPr>
                <w:rFonts w:hint="eastAsia"/>
                <w:bCs/>
                <w:szCs w:val="21"/>
              </w:rPr>
              <w:t>目</w:t>
            </w:r>
          </w:p>
        </w:tc>
        <w:tc>
          <w:tcPr>
            <w:tcW w:w="2637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数值</w:t>
            </w:r>
          </w:p>
        </w:tc>
      </w:tr>
      <w:tr w:rsidR="00856C93" w:rsidRPr="00035D4F" w:rsidTr="00140539">
        <w:trPr>
          <w:jc w:val="center"/>
        </w:trPr>
        <w:tc>
          <w:tcPr>
            <w:tcW w:w="2206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公称工作压力</w:t>
            </w:r>
            <w:r w:rsidRPr="00035D4F">
              <w:rPr>
                <w:rFonts w:hint="eastAsia"/>
                <w:bCs/>
                <w:szCs w:val="21"/>
              </w:rPr>
              <w:t>/MPa</w:t>
            </w:r>
          </w:p>
        </w:tc>
        <w:tc>
          <w:tcPr>
            <w:tcW w:w="13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20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工作环境温度</w:t>
            </w:r>
            <w:r w:rsidRPr="00035D4F">
              <w:rPr>
                <w:rFonts w:hint="eastAsia"/>
                <w:bCs/>
                <w:szCs w:val="21"/>
              </w:rPr>
              <w:t>/</w:t>
            </w:r>
            <w:r w:rsidRPr="00035D4F">
              <w:rPr>
                <w:rFonts w:hint="eastAsia"/>
                <w:bCs/>
                <w:szCs w:val="21"/>
              </w:rPr>
              <w:t>℃</w:t>
            </w:r>
          </w:p>
        </w:tc>
        <w:tc>
          <w:tcPr>
            <w:tcW w:w="2637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-40</w:t>
            </w:r>
            <w:r w:rsidRPr="00035D4F">
              <w:rPr>
                <w:rFonts w:hint="eastAsia"/>
                <w:bCs/>
                <w:szCs w:val="21"/>
              </w:rPr>
              <w:t>～</w:t>
            </w:r>
            <w:r w:rsidRPr="00035D4F">
              <w:rPr>
                <w:rFonts w:hint="eastAsia"/>
                <w:bCs/>
                <w:szCs w:val="21"/>
              </w:rPr>
              <w:t>60</w:t>
            </w:r>
          </w:p>
        </w:tc>
      </w:tr>
      <w:tr w:rsidR="00856C93" w:rsidRPr="00035D4F" w:rsidTr="00140539">
        <w:trPr>
          <w:jc w:val="center"/>
        </w:trPr>
        <w:tc>
          <w:tcPr>
            <w:tcW w:w="2206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充装介质</w:t>
            </w:r>
          </w:p>
        </w:tc>
        <w:tc>
          <w:tcPr>
            <w:tcW w:w="13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氦气</w:t>
            </w:r>
          </w:p>
        </w:tc>
        <w:tc>
          <w:tcPr>
            <w:tcW w:w="20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充装介质体积</w:t>
            </w:r>
            <w:r w:rsidRPr="00035D4F">
              <w:rPr>
                <w:rFonts w:hint="eastAsia"/>
                <w:bCs/>
                <w:szCs w:val="21"/>
              </w:rPr>
              <w:t>/m3</w:t>
            </w:r>
          </w:p>
        </w:tc>
        <w:tc>
          <w:tcPr>
            <w:tcW w:w="2637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≮</w:t>
            </w:r>
            <w:r w:rsidRPr="00035D4F">
              <w:rPr>
                <w:bCs/>
                <w:szCs w:val="21"/>
              </w:rPr>
              <w:t>7400</w:t>
            </w:r>
            <w:r w:rsidRPr="00035D4F">
              <w:rPr>
                <w:rFonts w:hint="eastAsia"/>
                <w:bCs/>
                <w:szCs w:val="21"/>
              </w:rPr>
              <w:t>@15MPa,20</w:t>
            </w:r>
            <w:r w:rsidRPr="00035D4F">
              <w:rPr>
                <w:rFonts w:hint="eastAsia"/>
                <w:bCs/>
                <w:szCs w:val="21"/>
              </w:rPr>
              <w:t>℃</w:t>
            </w:r>
          </w:p>
        </w:tc>
      </w:tr>
      <w:tr w:rsidR="00856C93" w:rsidRPr="00035D4F" w:rsidTr="00140539">
        <w:trPr>
          <w:jc w:val="center"/>
        </w:trPr>
        <w:tc>
          <w:tcPr>
            <w:tcW w:w="2206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钢瓶数量</w:t>
            </w:r>
            <w:r w:rsidRPr="00035D4F">
              <w:rPr>
                <w:rFonts w:hint="eastAsia"/>
                <w:bCs/>
                <w:szCs w:val="21"/>
              </w:rPr>
              <w:t>/</w:t>
            </w:r>
            <w:r w:rsidRPr="00035D4F">
              <w:rPr>
                <w:rFonts w:hint="eastAsia"/>
                <w:bCs/>
                <w:szCs w:val="21"/>
              </w:rPr>
              <w:t>只</w:t>
            </w:r>
          </w:p>
        </w:tc>
        <w:tc>
          <w:tcPr>
            <w:tcW w:w="13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根据设计</w:t>
            </w:r>
          </w:p>
        </w:tc>
        <w:tc>
          <w:tcPr>
            <w:tcW w:w="20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总容器容积</w:t>
            </w:r>
            <w:r w:rsidRPr="00035D4F">
              <w:rPr>
                <w:rFonts w:hint="eastAsia"/>
                <w:bCs/>
                <w:szCs w:val="21"/>
              </w:rPr>
              <w:t>m</w:t>
            </w:r>
            <w:r w:rsidRPr="00035D4F">
              <w:rPr>
                <w:bCs/>
                <w:szCs w:val="21"/>
              </w:rPr>
              <w:t>3</w:t>
            </w:r>
          </w:p>
        </w:tc>
        <w:tc>
          <w:tcPr>
            <w:tcW w:w="2637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≮</w:t>
            </w:r>
            <w:r w:rsidRPr="00035D4F">
              <w:rPr>
                <w:rFonts w:hint="eastAsia"/>
                <w:bCs/>
                <w:szCs w:val="21"/>
              </w:rPr>
              <w:t>5</w:t>
            </w:r>
            <w:r w:rsidRPr="00035D4F">
              <w:rPr>
                <w:bCs/>
                <w:szCs w:val="21"/>
              </w:rPr>
              <w:t>0</w:t>
            </w:r>
          </w:p>
        </w:tc>
      </w:tr>
      <w:tr w:rsidR="00856C93" w:rsidRPr="00035D4F" w:rsidTr="00140539">
        <w:trPr>
          <w:jc w:val="center"/>
        </w:trPr>
        <w:tc>
          <w:tcPr>
            <w:tcW w:w="2206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材料</w:t>
            </w:r>
          </w:p>
        </w:tc>
        <w:tc>
          <w:tcPr>
            <w:tcW w:w="13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4</w:t>
            </w:r>
            <w:r w:rsidRPr="00035D4F">
              <w:rPr>
                <w:bCs/>
                <w:szCs w:val="21"/>
              </w:rPr>
              <w:t>130</w:t>
            </w:r>
            <w:r w:rsidRPr="00035D4F">
              <w:rPr>
                <w:rFonts w:hint="eastAsia"/>
                <w:bCs/>
                <w:szCs w:val="21"/>
              </w:rPr>
              <w:t>X</w:t>
            </w:r>
          </w:p>
        </w:tc>
        <w:tc>
          <w:tcPr>
            <w:tcW w:w="2020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设计年限</w:t>
            </w:r>
            <w:r w:rsidRPr="00035D4F">
              <w:rPr>
                <w:rFonts w:hint="eastAsia"/>
                <w:bCs/>
                <w:szCs w:val="21"/>
              </w:rPr>
              <w:t>/</w:t>
            </w:r>
            <w:r w:rsidRPr="00035D4F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2637" w:type="dxa"/>
            <w:vAlign w:val="center"/>
          </w:tcPr>
          <w:p w:rsidR="00856C93" w:rsidRPr="00035D4F" w:rsidRDefault="00856C93" w:rsidP="00140539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Cs/>
                <w:szCs w:val="21"/>
              </w:rPr>
            </w:pPr>
            <w:r w:rsidRPr="00035D4F">
              <w:rPr>
                <w:rFonts w:hint="eastAsia"/>
                <w:bCs/>
                <w:szCs w:val="21"/>
              </w:rPr>
              <w:t>2</w:t>
            </w:r>
            <w:r w:rsidRPr="00035D4F">
              <w:rPr>
                <w:bCs/>
                <w:szCs w:val="21"/>
              </w:rPr>
              <w:t>0</w:t>
            </w:r>
          </w:p>
        </w:tc>
      </w:tr>
    </w:tbl>
    <w:p w:rsidR="00856C93" w:rsidRDefault="00856C93" w:rsidP="00856C93">
      <w:pPr>
        <w:adjustRightInd w:val="0"/>
        <w:snapToGrid w:val="0"/>
        <w:spacing w:beforeLines="50" w:before="156" w:line="360" w:lineRule="auto"/>
        <w:jc w:val="center"/>
        <w:rPr>
          <w:rFonts w:hint="eastAsia"/>
          <w:b/>
          <w:sz w:val="24"/>
        </w:rPr>
      </w:pPr>
    </w:p>
    <w:p w:rsidR="00856C93" w:rsidRDefault="00856C93" w:rsidP="00856C93">
      <w:pPr>
        <w:adjustRightInd w:val="0"/>
        <w:snapToGrid w:val="0"/>
        <w:spacing w:beforeLines="50" w:before="156" w:line="360" w:lineRule="auto"/>
        <w:jc w:val="center"/>
        <w:rPr>
          <w:noProof/>
          <w:szCs w:val="21"/>
        </w:rPr>
      </w:pPr>
      <w:r w:rsidRPr="00794516">
        <w:rPr>
          <w:noProof/>
          <w:szCs w:val="21"/>
        </w:rPr>
        <w:lastRenderedPageBreak/>
        <w:drawing>
          <wp:inline distT="0" distB="0" distL="0" distR="0">
            <wp:extent cx="4527550" cy="30226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jc w:val="center"/>
        <w:rPr>
          <w:noProof/>
          <w:szCs w:val="21"/>
        </w:rPr>
      </w:pPr>
      <w:bookmarkStart w:id="9" w:name="_Hlk119069634"/>
      <w:r>
        <w:rPr>
          <w:rFonts w:hint="eastAsia"/>
          <w:noProof/>
          <w:szCs w:val="21"/>
        </w:rPr>
        <w:t>C</w:t>
      </w:r>
      <w:r>
        <w:rPr>
          <w:noProof/>
          <w:szCs w:val="21"/>
        </w:rPr>
        <w:t>RAFT</w:t>
      </w:r>
      <w:r>
        <w:rPr>
          <w:rFonts w:hint="eastAsia"/>
          <w:noProof/>
          <w:szCs w:val="21"/>
        </w:rPr>
        <w:t>高压管束流程示意图</w:t>
      </w:r>
    </w:p>
    <w:bookmarkEnd w:id="9"/>
    <w:p w:rsidR="00856C93" w:rsidRDefault="00856C93" w:rsidP="00856C93">
      <w:pPr>
        <w:adjustRightInd w:val="0"/>
        <w:snapToGrid w:val="0"/>
        <w:spacing w:beforeLines="50" w:before="156" w:line="360" w:lineRule="auto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2</w:t>
      </w:r>
      <w:r>
        <w:rPr>
          <w:noProof/>
          <w:szCs w:val="21"/>
        </w:rPr>
        <w:t>.3.1.2</w:t>
      </w:r>
      <w:r>
        <w:rPr>
          <w:rFonts w:hint="eastAsia"/>
          <w:noProof/>
          <w:szCs w:val="21"/>
        </w:rPr>
        <w:t>根据设计，高压管束分成两组，每组包含阀门、安全阀、现场抗震压力表、温度计以及总进</w:t>
      </w:r>
      <w:r>
        <w:rPr>
          <w:rFonts w:hint="eastAsia"/>
          <w:noProof/>
          <w:szCs w:val="21"/>
        </w:rPr>
        <w:t>/</w:t>
      </w:r>
      <w:r>
        <w:rPr>
          <w:rFonts w:hint="eastAsia"/>
          <w:noProof/>
          <w:szCs w:val="21"/>
        </w:rPr>
        <w:t>出阀门，安全阀和压力表需要带根阀（见</w:t>
      </w:r>
      <w:r w:rsidRPr="007D1911">
        <w:rPr>
          <w:rFonts w:hint="eastAsia"/>
          <w:noProof/>
          <w:szCs w:val="21"/>
        </w:rPr>
        <w:t>CRAFT</w:t>
      </w:r>
      <w:r w:rsidRPr="007D1911">
        <w:rPr>
          <w:rFonts w:hint="eastAsia"/>
          <w:noProof/>
          <w:szCs w:val="21"/>
        </w:rPr>
        <w:t>高压管束流程示意图</w:t>
      </w:r>
      <w:r>
        <w:rPr>
          <w:rFonts w:hint="eastAsia"/>
          <w:noProof/>
          <w:szCs w:val="21"/>
        </w:rPr>
        <w:t>）。</w:t>
      </w:r>
    </w:p>
    <w:p w:rsidR="00856C93" w:rsidRPr="007D1911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>
        <w:rPr>
          <w:noProof/>
          <w:szCs w:val="21"/>
        </w:rPr>
        <w:t>2.3.1.3</w:t>
      </w:r>
      <w:r w:rsidRPr="007D1911">
        <w:rPr>
          <w:rFonts w:hint="eastAsia"/>
          <w:noProof/>
          <w:szCs w:val="21"/>
        </w:rPr>
        <w:t>设备的油漆、包装及运输按</w:t>
      </w:r>
      <w:r w:rsidRPr="007D1911">
        <w:rPr>
          <w:rFonts w:hint="eastAsia"/>
          <w:noProof/>
          <w:szCs w:val="21"/>
        </w:rPr>
        <w:t xml:space="preserve"> JB/T4711</w:t>
      </w:r>
      <w:r w:rsidRPr="007D1911">
        <w:rPr>
          <w:rFonts w:hint="eastAsia"/>
          <w:noProof/>
          <w:szCs w:val="21"/>
        </w:rPr>
        <w:t>《压力容器涂敷与运输包装》的规定进行，外表面彻底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jc w:val="left"/>
        <w:rPr>
          <w:noProof/>
          <w:szCs w:val="21"/>
        </w:rPr>
      </w:pPr>
      <w:r w:rsidRPr="007D1911">
        <w:rPr>
          <w:rFonts w:hint="eastAsia"/>
          <w:noProof/>
          <w:szCs w:val="21"/>
        </w:rPr>
        <w:t>除锈，除锈等级按</w:t>
      </w:r>
      <w:r w:rsidRPr="007D1911">
        <w:rPr>
          <w:rFonts w:hint="eastAsia"/>
          <w:noProof/>
          <w:szCs w:val="21"/>
        </w:rPr>
        <w:t xml:space="preserve"> SH3022</w:t>
      </w:r>
      <w:r w:rsidRPr="007D1911">
        <w:rPr>
          <w:rFonts w:hint="eastAsia"/>
          <w:noProof/>
          <w:szCs w:val="21"/>
        </w:rPr>
        <w:t>《石油化工设备和管道涂料防腐蚀技术规范》规定</w:t>
      </w:r>
      <w:r>
        <w:rPr>
          <w:rFonts w:hint="eastAsia"/>
          <w:noProof/>
          <w:szCs w:val="21"/>
        </w:rPr>
        <w:t>。管束内部在封口前要求进行打磨、除锈、除油清洗等工艺，清洁程度按照相关标准执行。</w:t>
      </w:r>
    </w:p>
    <w:p w:rsidR="00856C93" w:rsidRPr="00E90BDE" w:rsidRDefault="00856C93" w:rsidP="00856C93">
      <w:pPr>
        <w:adjustRightInd w:val="0"/>
        <w:snapToGrid w:val="0"/>
        <w:spacing w:beforeLines="50" w:before="156" w:line="360" w:lineRule="auto"/>
        <w:jc w:val="left"/>
        <w:rPr>
          <w:noProof/>
          <w:color w:val="FF0000"/>
          <w:szCs w:val="21"/>
        </w:rPr>
      </w:pPr>
      <w:r w:rsidRPr="00E90BDE">
        <w:rPr>
          <w:noProof/>
          <w:color w:val="FF0000"/>
          <w:szCs w:val="21"/>
        </w:rPr>
        <w:t>2.3.1.4</w:t>
      </w:r>
      <w:r w:rsidRPr="00E90BDE">
        <w:rPr>
          <w:rFonts w:hint="eastAsia"/>
          <w:noProof/>
          <w:color w:val="FF0000"/>
          <w:szCs w:val="21"/>
        </w:rPr>
        <w:t>所有阀门在安装前应该进行氦质谱检漏，提供漏率测试证明。氦气作为工质</w:t>
      </w:r>
      <w:r w:rsidRPr="00E90BDE">
        <w:rPr>
          <w:rFonts w:hint="eastAsia"/>
          <w:noProof/>
          <w:color w:val="FF0000"/>
          <w:szCs w:val="21"/>
        </w:rPr>
        <w:t>15MPa</w:t>
      </w:r>
      <w:r w:rsidRPr="00E90BDE">
        <w:rPr>
          <w:rFonts w:hint="eastAsia"/>
          <w:noProof/>
          <w:color w:val="FF0000"/>
          <w:szCs w:val="21"/>
        </w:rPr>
        <w:t>时，单个阀门整体漏率</w:t>
      </w:r>
      <w:bookmarkStart w:id="10" w:name="_Hlk126414190"/>
      <w:r w:rsidRPr="00E90BDE">
        <w:rPr>
          <w:rFonts w:hint="eastAsia"/>
          <w:noProof/>
          <w:color w:val="FF0000"/>
          <w:szCs w:val="21"/>
        </w:rPr>
        <w:t>＜</w:t>
      </w:r>
      <w:r w:rsidRPr="00E90BDE">
        <w:rPr>
          <w:rFonts w:hint="eastAsia"/>
          <w:noProof/>
          <w:color w:val="FF0000"/>
          <w:szCs w:val="21"/>
        </w:rPr>
        <w:t>1X10-</w:t>
      </w:r>
      <w:r w:rsidRPr="00E90BDE">
        <w:rPr>
          <w:noProof/>
          <w:color w:val="FF0000"/>
          <w:szCs w:val="21"/>
        </w:rPr>
        <w:t>6</w:t>
      </w:r>
      <w:r w:rsidRPr="00E90BDE">
        <w:rPr>
          <w:rFonts w:hint="eastAsia"/>
          <w:noProof/>
          <w:color w:val="FF0000"/>
          <w:szCs w:val="21"/>
        </w:rPr>
        <w:t>Pa m3/s</w:t>
      </w:r>
      <w:bookmarkEnd w:id="10"/>
    </w:p>
    <w:p w:rsidR="00856C93" w:rsidRPr="00FA7FB3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>
        <w:rPr>
          <w:rFonts w:hint="eastAsia"/>
          <w:noProof/>
          <w:szCs w:val="21"/>
        </w:rPr>
        <w:t>2</w:t>
      </w:r>
      <w:r>
        <w:rPr>
          <w:noProof/>
          <w:szCs w:val="21"/>
        </w:rPr>
        <w:t xml:space="preserve">.3.1.5 </w:t>
      </w:r>
      <w:r>
        <w:rPr>
          <w:rFonts w:hint="eastAsia"/>
          <w:noProof/>
          <w:szCs w:val="21"/>
        </w:rPr>
        <w:t>管束出厂时，内部采用</w:t>
      </w:r>
      <w:r>
        <w:rPr>
          <w:rFonts w:hint="eastAsia"/>
          <w:noProof/>
          <w:szCs w:val="21"/>
        </w:rPr>
        <w:t>0</w:t>
      </w:r>
      <w:r>
        <w:rPr>
          <w:noProof/>
          <w:szCs w:val="21"/>
        </w:rPr>
        <w:t>.5</w:t>
      </w:r>
      <w:r>
        <w:rPr>
          <w:rFonts w:hint="eastAsia"/>
          <w:noProof/>
          <w:szCs w:val="21"/>
        </w:rPr>
        <w:t>barg</w:t>
      </w:r>
      <w:r>
        <w:rPr>
          <w:rFonts w:hint="eastAsia"/>
          <w:noProof/>
          <w:szCs w:val="21"/>
        </w:rPr>
        <w:t>的</w:t>
      </w:r>
      <w:r>
        <w:rPr>
          <w:noProof/>
          <w:szCs w:val="21"/>
        </w:rPr>
        <w:t xml:space="preserve"> </w:t>
      </w:r>
      <w:r w:rsidRPr="007815C7">
        <w:rPr>
          <w:rFonts w:hint="eastAsia"/>
          <w:noProof/>
          <w:szCs w:val="21"/>
        </w:rPr>
        <w:t>99.99%</w:t>
      </w:r>
      <w:r w:rsidRPr="007815C7">
        <w:rPr>
          <w:rFonts w:hint="eastAsia"/>
          <w:noProof/>
          <w:szCs w:val="21"/>
        </w:rPr>
        <w:t>干燥纯氮气，并做好密封</w:t>
      </w:r>
      <w:r>
        <w:rPr>
          <w:rFonts w:hint="eastAsia"/>
          <w:noProof/>
          <w:szCs w:val="21"/>
        </w:rPr>
        <w:t>。</w:t>
      </w:r>
    </w:p>
    <w:p w:rsidR="00856C93" w:rsidRPr="004B75ED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 w:rsidRPr="00BA2104">
        <w:rPr>
          <w:rFonts w:hint="eastAsia"/>
          <w:b/>
          <w:bCs/>
          <w:noProof/>
          <w:sz w:val="24"/>
        </w:rPr>
        <w:t>2.3.</w:t>
      </w:r>
      <w:r w:rsidRPr="00BA2104">
        <w:rPr>
          <w:b/>
          <w:bCs/>
          <w:noProof/>
          <w:sz w:val="24"/>
        </w:rPr>
        <w:t>2</w:t>
      </w:r>
      <w:r w:rsidRPr="004B75ED">
        <w:rPr>
          <w:rFonts w:hint="eastAsia"/>
          <w:noProof/>
          <w:szCs w:val="21"/>
        </w:rPr>
        <w:t>投标方的设计、制造、检验应参照或遵循的国家标准</w:t>
      </w:r>
    </w:p>
    <w:p w:rsidR="00856C93" w:rsidRPr="004B75ED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 w:rsidRPr="004B75ED">
        <w:rPr>
          <w:rFonts w:hint="eastAsia"/>
          <w:noProof/>
          <w:szCs w:val="21"/>
        </w:rPr>
        <w:t xml:space="preserve">TSG R0006  </w:t>
      </w:r>
      <w:r w:rsidRPr="004B75ED">
        <w:rPr>
          <w:rFonts w:hint="eastAsia"/>
          <w:noProof/>
          <w:szCs w:val="21"/>
        </w:rPr>
        <w:t>《气瓶安全技术监察规程》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 w:rsidRPr="004B75ED">
        <w:rPr>
          <w:rFonts w:hint="eastAsia"/>
          <w:noProof/>
          <w:szCs w:val="21"/>
        </w:rPr>
        <w:t xml:space="preserve">Q/LNQ 008  </w:t>
      </w:r>
      <w:r w:rsidRPr="004B75ED">
        <w:rPr>
          <w:rFonts w:hint="eastAsia"/>
          <w:noProof/>
          <w:szCs w:val="21"/>
        </w:rPr>
        <w:t>《大容积钢质内胆环向缠绕气瓶》</w:t>
      </w:r>
    </w:p>
    <w:p w:rsidR="00856C93" w:rsidRPr="00D21B19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 w:rsidRPr="00D21B19">
        <w:rPr>
          <w:rFonts w:hint="eastAsia"/>
          <w:noProof/>
          <w:szCs w:val="21"/>
        </w:rPr>
        <w:t>Q/LNQ 015</w:t>
      </w:r>
      <w:r w:rsidRPr="00D21B19">
        <w:rPr>
          <w:rFonts w:hint="eastAsia"/>
          <w:noProof/>
          <w:szCs w:val="21"/>
        </w:rPr>
        <w:t>《大容积高压气体站用气瓶》。</w:t>
      </w:r>
    </w:p>
    <w:p w:rsidR="00856C93" w:rsidRPr="00AD783D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 w:rsidRPr="00D21B19">
        <w:rPr>
          <w:rFonts w:hint="eastAsia"/>
          <w:noProof/>
          <w:szCs w:val="21"/>
        </w:rPr>
        <w:t>TSG 21</w:t>
      </w:r>
      <w:r>
        <w:rPr>
          <w:noProof/>
          <w:szCs w:val="21"/>
        </w:rPr>
        <w:t xml:space="preserve"> -2016 </w:t>
      </w:r>
      <w:r w:rsidRPr="00D21B19">
        <w:rPr>
          <w:rFonts w:hint="eastAsia"/>
          <w:noProof/>
          <w:szCs w:val="21"/>
        </w:rPr>
        <w:t>《固定式压力容器安全技术监察规程》</w:t>
      </w:r>
    </w:p>
    <w:p w:rsidR="00856C93" w:rsidRPr="00E136EA" w:rsidRDefault="00856C93" w:rsidP="00856C93">
      <w:pPr>
        <w:adjustRightInd w:val="0"/>
        <w:snapToGrid w:val="0"/>
        <w:spacing w:beforeLines="50" w:before="156" w:line="360" w:lineRule="auto"/>
        <w:jc w:val="left"/>
        <w:rPr>
          <w:rFonts w:hint="eastAsia"/>
          <w:noProof/>
          <w:szCs w:val="21"/>
        </w:rPr>
      </w:pPr>
      <w:r>
        <w:rPr>
          <w:rFonts w:hint="eastAsia"/>
          <w:noProof/>
          <w:szCs w:val="21"/>
        </w:rPr>
        <w:t>2</w:t>
      </w:r>
      <w:r>
        <w:rPr>
          <w:noProof/>
          <w:szCs w:val="21"/>
        </w:rPr>
        <w:t>.3.3</w:t>
      </w:r>
      <w:r w:rsidRPr="00211754">
        <w:rPr>
          <w:rFonts w:hint="eastAsia"/>
          <w:noProof/>
          <w:szCs w:val="21"/>
        </w:rPr>
        <w:t>投标人需具国家规定</w:t>
      </w:r>
      <w:r>
        <w:rPr>
          <w:rFonts w:hint="eastAsia"/>
          <w:noProof/>
          <w:szCs w:val="21"/>
        </w:rPr>
        <w:t>的高压氦气管束</w:t>
      </w:r>
      <w:r w:rsidRPr="00211754">
        <w:rPr>
          <w:rFonts w:hint="eastAsia"/>
          <w:noProof/>
          <w:szCs w:val="21"/>
        </w:rPr>
        <w:t>生产制造的</w:t>
      </w:r>
      <w:r>
        <w:rPr>
          <w:rFonts w:hint="eastAsia"/>
          <w:noProof/>
          <w:szCs w:val="21"/>
        </w:rPr>
        <w:t>相关</w:t>
      </w:r>
      <w:r w:rsidRPr="00211754">
        <w:rPr>
          <w:rFonts w:hint="eastAsia"/>
          <w:noProof/>
          <w:szCs w:val="21"/>
        </w:rPr>
        <w:t>压力容器</w:t>
      </w:r>
      <w:r>
        <w:rPr>
          <w:rFonts w:hint="eastAsia"/>
          <w:noProof/>
          <w:szCs w:val="21"/>
        </w:rPr>
        <w:t>设计、制造</w:t>
      </w:r>
      <w:r w:rsidRPr="00211754">
        <w:rPr>
          <w:rFonts w:hint="eastAsia"/>
          <w:noProof/>
          <w:szCs w:val="21"/>
        </w:rPr>
        <w:t>及检验资质，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lastRenderedPageBreak/>
        <w:t>2.4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 xml:space="preserve"> </w:t>
      </w:r>
      <w:r w:rsidRPr="00E136EA">
        <w:rPr>
          <w:b/>
          <w:sz w:val="24"/>
        </w:rPr>
        <w:t>技术服务要求及质</w:t>
      </w:r>
      <w:r>
        <w:rPr>
          <w:rFonts w:hint="eastAsia"/>
          <w:b/>
          <w:sz w:val="24"/>
        </w:rPr>
        <w:t>量</w:t>
      </w:r>
      <w:r w:rsidRPr="00E136EA">
        <w:rPr>
          <w:b/>
          <w:sz w:val="24"/>
        </w:rPr>
        <w:t>要求</w:t>
      </w:r>
    </w:p>
    <w:p w:rsidR="00856C93" w:rsidRPr="00035D4F" w:rsidRDefault="00856C93" w:rsidP="00856C93">
      <w:pPr>
        <w:spacing w:line="360" w:lineRule="auto"/>
        <w:rPr>
          <w:szCs w:val="21"/>
        </w:rPr>
      </w:pPr>
      <w:r w:rsidRPr="00035D4F">
        <w:rPr>
          <w:b/>
          <w:szCs w:val="21"/>
        </w:rPr>
        <w:t xml:space="preserve">2.4.1 </w:t>
      </w:r>
      <w:r w:rsidRPr="00035D4F">
        <w:rPr>
          <w:szCs w:val="21"/>
        </w:rPr>
        <w:t>供货</w:t>
      </w:r>
      <w:r w:rsidRPr="00035D4F">
        <w:rPr>
          <w:rFonts w:hint="eastAsia"/>
          <w:szCs w:val="21"/>
        </w:rPr>
        <w:t>期</w:t>
      </w:r>
      <w:r w:rsidRPr="00035D4F">
        <w:rPr>
          <w:szCs w:val="21"/>
        </w:rPr>
        <w:t>要求</w:t>
      </w:r>
      <w:r w:rsidRPr="00035D4F">
        <w:rPr>
          <w:rFonts w:hint="eastAsia"/>
          <w:szCs w:val="21"/>
        </w:rPr>
        <w:t>≤</w:t>
      </w:r>
      <w:r w:rsidRPr="00035D4F">
        <w:rPr>
          <w:szCs w:val="21"/>
        </w:rPr>
        <w:t>4</w:t>
      </w:r>
      <w:r w:rsidRPr="00035D4F">
        <w:rPr>
          <w:szCs w:val="21"/>
        </w:rPr>
        <w:t>个月。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ind w:leftChars="30" w:left="63"/>
        <w:rPr>
          <w:bCs/>
          <w:szCs w:val="21"/>
        </w:rPr>
      </w:pPr>
      <w:bookmarkStart w:id="11" w:name="_Hlk126414878"/>
      <w:r w:rsidRPr="00035D4F">
        <w:rPr>
          <w:bCs/>
          <w:szCs w:val="21"/>
        </w:rPr>
        <w:t>2.4.2</w:t>
      </w:r>
      <w:bookmarkEnd w:id="11"/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投标方在中标后，提供正式的设计报告以及相关计算说明书，包括制造方案及工艺流程，经招标方同意后双方签订合同后，方可开始生产制造。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ind w:leftChars="22" w:left="46"/>
        <w:rPr>
          <w:bCs/>
          <w:szCs w:val="21"/>
        </w:rPr>
      </w:pPr>
      <w:r w:rsidRPr="00035D4F">
        <w:rPr>
          <w:bCs/>
          <w:szCs w:val="21"/>
        </w:rPr>
        <w:t>2.4.3</w:t>
      </w:r>
      <w:r w:rsidRPr="00035D4F">
        <w:rPr>
          <w:rFonts w:hint="eastAsia"/>
          <w:bCs/>
          <w:szCs w:val="21"/>
        </w:rPr>
        <w:t>管束所有焊缝要求</w:t>
      </w:r>
      <w:r w:rsidRPr="00035D4F">
        <w:rPr>
          <w:rFonts w:hint="eastAsia"/>
          <w:bCs/>
          <w:szCs w:val="21"/>
        </w:rPr>
        <w:t>100%</w:t>
      </w:r>
      <w:r w:rsidRPr="00035D4F">
        <w:rPr>
          <w:rFonts w:hint="eastAsia"/>
          <w:bCs/>
          <w:szCs w:val="21"/>
        </w:rPr>
        <w:t>射线探伤检测，有些部位不能做射线探伤的，需要采用渗透探伤，探伤检测需符合</w:t>
      </w:r>
      <w:r w:rsidRPr="00035D4F">
        <w:rPr>
          <w:rFonts w:hint="eastAsia"/>
          <w:bCs/>
          <w:szCs w:val="21"/>
        </w:rPr>
        <w:t>NB/T47013-2015</w:t>
      </w:r>
      <w:r w:rsidRPr="00035D4F">
        <w:rPr>
          <w:rFonts w:hint="eastAsia"/>
          <w:bCs/>
          <w:szCs w:val="21"/>
        </w:rPr>
        <w:t>《承压设备无损检测》的相关要求。投标人需提供焊缝探伤检测报告。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bookmarkStart w:id="12" w:name="_Hlk126414984"/>
      <w:r w:rsidRPr="00035D4F">
        <w:rPr>
          <w:rFonts w:hint="eastAsia"/>
          <w:bCs/>
          <w:szCs w:val="21"/>
        </w:rPr>
        <w:t>2</w:t>
      </w:r>
      <w:r w:rsidRPr="00035D4F">
        <w:rPr>
          <w:bCs/>
          <w:szCs w:val="21"/>
        </w:rPr>
        <w:t>.4.</w:t>
      </w:r>
      <w:bookmarkEnd w:id="12"/>
      <w:r w:rsidRPr="00035D4F">
        <w:rPr>
          <w:bCs/>
          <w:szCs w:val="21"/>
        </w:rPr>
        <w:t>4</w:t>
      </w:r>
      <w:r w:rsidRPr="00035D4F">
        <w:rPr>
          <w:rFonts w:hint="eastAsia"/>
          <w:bCs/>
          <w:szCs w:val="21"/>
        </w:rPr>
        <w:t>在重要节点比如内部除油除锈清洁，整体压力测试及密封检漏需要招标方人员共同见证。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bCs/>
          <w:szCs w:val="21"/>
        </w:rPr>
        <w:t>2.4.5</w:t>
      </w:r>
      <w:r w:rsidRPr="00035D4F">
        <w:rPr>
          <w:rFonts w:hint="eastAsia"/>
          <w:bCs/>
          <w:szCs w:val="21"/>
        </w:rPr>
        <w:t>投标人需提供高压氦气管束的压力容器产品质量证明书、产品合格证及各种检测试验报告。协助招标方申请获得国家质量技术监督局颁发的压力容器使用证。</w:t>
      </w:r>
    </w:p>
    <w:p w:rsidR="00856C93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验收标准及验收程序</w:t>
      </w:r>
      <w:r w:rsidRPr="00E136EA">
        <w:rPr>
          <w:b/>
          <w:sz w:val="24"/>
        </w:rPr>
        <w:tab/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验收标准以合同规定为准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中标单位在中标后</w:t>
      </w:r>
      <w:r w:rsidRPr="00035D4F">
        <w:rPr>
          <w:rFonts w:hint="eastAsia"/>
          <w:bCs/>
          <w:szCs w:val="21"/>
        </w:rPr>
        <w:t>1</w:t>
      </w:r>
      <w:r w:rsidRPr="00035D4F">
        <w:rPr>
          <w:bCs/>
          <w:szCs w:val="21"/>
        </w:rPr>
        <w:t>0</w:t>
      </w:r>
      <w:r w:rsidRPr="00035D4F">
        <w:rPr>
          <w:rFonts w:hint="eastAsia"/>
          <w:bCs/>
          <w:szCs w:val="21"/>
        </w:rPr>
        <w:t>个工作日内，提供详细的技术合同，包括验收标准及技术参数，凡在合同中没有约定的，以相关法律、国家标准或国际标准为准。</w:t>
      </w:r>
    </w:p>
    <w:p w:rsidR="00856C93" w:rsidRPr="00CC5BD9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>.5.1</w:t>
      </w:r>
      <w:r w:rsidRPr="00CC5BD9">
        <w:rPr>
          <w:rFonts w:hint="eastAsia"/>
          <w:b/>
          <w:sz w:val="24"/>
        </w:rPr>
        <w:t>出厂</w:t>
      </w:r>
      <w:r>
        <w:rPr>
          <w:rFonts w:hint="eastAsia"/>
          <w:b/>
          <w:sz w:val="24"/>
        </w:rPr>
        <w:t>验收</w:t>
      </w:r>
      <w:r w:rsidRPr="00CC5BD9">
        <w:rPr>
          <w:rFonts w:hint="eastAsia"/>
          <w:b/>
          <w:sz w:val="24"/>
        </w:rPr>
        <w:t>，</w:t>
      </w:r>
      <w:r w:rsidRPr="00CC5BD9">
        <w:rPr>
          <w:rFonts w:hint="eastAsia"/>
          <w:b/>
          <w:sz w:val="24"/>
        </w:rPr>
        <w:t xml:space="preserve"> 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035D4F">
        <w:rPr>
          <w:bCs/>
          <w:szCs w:val="21"/>
        </w:rPr>
        <w:t>2.5.1.1</w:t>
      </w:r>
      <w:r w:rsidRPr="00035D4F">
        <w:rPr>
          <w:rFonts w:hint="eastAsia"/>
          <w:bCs/>
          <w:szCs w:val="21"/>
        </w:rPr>
        <w:t>文件资料</w:t>
      </w:r>
      <w:r w:rsidRPr="00035D4F">
        <w:rPr>
          <w:rFonts w:hint="eastAsia"/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包括但不限于：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操作使用说明技术文件、维护保养说明技术文件、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设备的技术图纸：设备外形及接管图纸；结构总图；备品备件清单（注明型号规格及生产厂家）。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合格证及试验报告：产品的最终合格证书；性能试验报告；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rFonts w:hint="eastAsia"/>
          <w:bCs/>
          <w:szCs w:val="21"/>
        </w:rPr>
        <w:t>材料的化学分析和机械性能测试合格证书；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035D4F">
        <w:rPr>
          <w:rFonts w:hint="eastAsia"/>
          <w:bCs/>
          <w:szCs w:val="21"/>
        </w:rPr>
        <w:t>有关射线探伤检验报告；压力测试和气密性试验报告；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035D4F">
        <w:rPr>
          <w:rFonts w:hint="eastAsia"/>
          <w:bCs/>
          <w:szCs w:val="21"/>
        </w:rPr>
        <w:t>仪表或安全阀校准证书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035D4F">
        <w:rPr>
          <w:rFonts w:hint="eastAsia"/>
          <w:bCs/>
          <w:szCs w:val="21"/>
        </w:rPr>
        <w:t>除纸质版外，投标人还须提供电子版全套资料及设备三维模型</w:t>
      </w:r>
    </w:p>
    <w:p w:rsidR="00856C93" w:rsidRPr="003C76F9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>
        <w:rPr>
          <w:b/>
          <w:sz w:val="24"/>
        </w:rPr>
        <w:t>2.5.1.</w:t>
      </w: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外观及</w:t>
      </w:r>
      <w:r w:rsidRPr="003C76F9">
        <w:rPr>
          <w:rFonts w:hint="eastAsia"/>
          <w:b/>
          <w:sz w:val="24"/>
        </w:rPr>
        <w:t>标志</w:t>
      </w:r>
      <w:r>
        <w:rPr>
          <w:rFonts w:hint="eastAsia"/>
          <w:b/>
          <w:sz w:val="24"/>
        </w:rPr>
        <w:t>、</w:t>
      </w:r>
      <w:r w:rsidRPr="003C76F9">
        <w:rPr>
          <w:rFonts w:hint="eastAsia"/>
          <w:b/>
          <w:sz w:val="24"/>
        </w:rPr>
        <w:t>铭牌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3C76F9">
        <w:rPr>
          <w:rFonts w:hint="eastAsia"/>
          <w:b/>
          <w:sz w:val="24"/>
        </w:rPr>
        <w:tab/>
        <w:t xml:space="preserve"> </w:t>
      </w:r>
      <w:r w:rsidRPr="00035D4F">
        <w:rPr>
          <w:rFonts w:hint="eastAsia"/>
          <w:bCs/>
          <w:szCs w:val="21"/>
        </w:rPr>
        <w:t>每台成品设备均应附有一个铭牌，铭牌单位使用国际单位制。铭牌内容按有关标准执行，包括：产品型号、产品序号、</w:t>
      </w:r>
      <w:bookmarkStart w:id="13" w:name="_GoBack"/>
      <w:bookmarkEnd w:id="13"/>
      <w:r w:rsidRPr="00035D4F">
        <w:rPr>
          <w:rFonts w:hint="eastAsia"/>
          <w:bCs/>
          <w:szCs w:val="21"/>
        </w:rPr>
        <w:t>允许使用温度范围、允许使用压力范围、制造厂名及产地、</w:t>
      </w:r>
      <w:r w:rsidRPr="00035D4F">
        <w:rPr>
          <w:rFonts w:hint="eastAsia"/>
          <w:bCs/>
          <w:szCs w:val="21"/>
        </w:rPr>
        <w:lastRenderedPageBreak/>
        <w:t>制造日期、商标及其它应该标注的内容。提供压力、温度和充装体积对照表铭牌。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035D4F">
        <w:rPr>
          <w:bCs/>
          <w:szCs w:val="21"/>
        </w:rPr>
        <w:t>2.5.1.</w:t>
      </w:r>
      <w:r w:rsidRPr="00035D4F">
        <w:rPr>
          <w:rFonts w:hint="eastAsia"/>
          <w:bCs/>
          <w:szCs w:val="21"/>
        </w:rPr>
        <w:t>3</w:t>
      </w:r>
      <w:r w:rsidRPr="00035D4F">
        <w:rPr>
          <w:bCs/>
          <w:szCs w:val="21"/>
        </w:rPr>
        <w:t xml:space="preserve"> </w:t>
      </w:r>
      <w:r w:rsidRPr="00035D4F">
        <w:rPr>
          <w:rFonts w:hint="eastAsia"/>
          <w:bCs/>
          <w:szCs w:val="21"/>
        </w:rPr>
        <w:t>备品备件核对</w:t>
      </w:r>
    </w:p>
    <w:p w:rsidR="00856C93" w:rsidRPr="00035D4F" w:rsidRDefault="00856C93" w:rsidP="00856C93">
      <w:pPr>
        <w:adjustRightInd w:val="0"/>
        <w:snapToGrid w:val="0"/>
        <w:spacing w:beforeLines="50" w:before="156" w:line="360" w:lineRule="auto"/>
        <w:ind w:left="420" w:hangingChars="200" w:hanging="420"/>
        <w:rPr>
          <w:bCs/>
          <w:color w:val="FF0000"/>
          <w:szCs w:val="21"/>
        </w:rPr>
      </w:pPr>
      <w:r w:rsidRPr="00035D4F">
        <w:rPr>
          <w:rFonts w:hint="eastAsia"/>
          <w:bCs/>
          <w:szCs w:val="21"/>
        </w:rPr>
        <w:t>2</w:t>
      </w:r>
      <w:r w:rsidRPr="00035D4F">
        <w:rPr>
          <w:bCs/>
          <w:szCs w:val="21"/>
        </w:rPr>
        <w:t xml:space="preserve">.5.2 </w:t>
      </w:r>
      <w:r w:rsidRPr="00035D4F">
        <w:rPr>
          <w:rFonts w:hint="eastAsia"/>
          <w:bCs/>
          <w:szCs w:val="21"/>
        </w:rPr>
        <w:t>最终验收：设备在甲方指定地点现场总体装配完成后，安装就位并接入整个系统，进行储气性能测试及漏率测试，所有阀门及部件工作氦气压力下，</w:t>
      </w:r>
      <w:r w:rsidRPr="00035D4F">
        <w:rPr>
          <w:rFonts w:hint="eastAsia"/>
          <w:bCs/>
          <w:color w:val="FF0000"/>
          <w:szCs w:val="21"/>
        </w:rPr>
        <w:t>漏率＜</w:t>
      </w:r>
      <w:r w:rsidRPr="00035D4F">
        <w:rPr>
          <w:rFonts w:hint="eastAsia"/>
          <w:bCs/>
          <w:color w:val="FF0000"/>
          <w:szCs w:val="21"/>
        </w:rPr>
        <w:t>1X10-</w:t>
      </w:r>
      <w:r w:rsidRPr="00035D4F">
        <w:rPr>
          <w:bCs/>
          <w:color w:val="FF0000"/>
          <w:szCs w:val="21"/>
        </w:rPr>
        <w:t>6</w:t>
      </w:r>
      <w:r w:rsidRPr="00035D4F">
        <w:rPr>
          <w:rFonts w:hint="eastAsia"/>
          <w:bCs/>
          <w:color w:val="FF0000"/>
          <w:szCs w:val="21"/>
        </w:rPr>
        <w:t>Pa m3/s</w:t>
      </w:r>
      <w:r w:rsidRPr="00035D4F">
        <w:rPr>
          <w:rFonts w:hint="eastAsia"/>
          <w:bCs/>
          <w:color w:val="FF0000"/>
          <w:szCs w:val="21"/>
        </w:rPr>
        <w:t>为合格。储气性能以及漏率达到指标后，作为最终验收。</w:t>
      </w:r>
    </w:p>
    <w:p w:rsidR="00856C93" w:rsidRPr="00856C93" w:rsidRDefault="00856C93"/>
    <w:sectPr w:rsidR="00856C93" w:rsidRPr="0085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93"/>
    <w:rsid w:val="008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0A75C-1FCF-4C35-90C3-C69AA31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56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856C9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qFormat/>
    <w:rsid w:val="00856C9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2023-03-17T04:08:00Z</dcterms:created>
  <dcterms:modified xsi:type="dcterms:W3CDTF">2023-03-17T04:08:00Z</dcterms:modified>
</cp:coreProperties>
</file>