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0" w:firstLineChars="0"/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  <w:t>机票政府采购一般有以下三种购票方式：</w:t>
      </w:r>
    </w:p>
    <w:p>
      <w:pPr>
        <w:pStyle w:val="7"/>
        <w:shd w:val="clear" w:color="auto" w:fill="FFFFFF"/>
        <w:adjustRightInd w:val="0"/>
        <w:snapToGrid w:val="0"/>
        <w:spacing w:afterLines="50"/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  <w:t>一、政府采购机票管理网站购票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1.登录网站登录政府采购机票管理网站（https://app.gpticket.org），点击 “注册”按钮，进入购票用户注册页面，注册成功后在线购买，使用公务卡支付。或使用手机客户端下载</w:t>
      </w:r>
      <w:r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  <w:t>”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公务行</w:t>
      </w:r>
      <w:r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  <w:t>”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APP。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2.支持登录用户本人购票并为同行公务人员（不超过9人）一同购票；也支持登录用户本人不购票</w:t>
      </w:r>
      <w:r>
        <w:rPr>
          <w:rFonts w:hint="eastAsia" w:ascii="宋体" w:hAnsi="宋体" w:eastAsia="宋体" w:cs="Helvetica"/>
          <w:color w:val="484848"/>
          <w:kern w:val="0"/>
          <w:szCs w:val="21"/>
          <w:highlight w:val="none"/>
          <w:lang w:val="en-US" w:eastAsia="zh-CN"/>
        </w:rPr>
        <w:t>，仅为持有公务卡的出行人员购票。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3.出票成功后，请根据网站提示，到航班承运航空公司的机</w:t>
      </w:r>
      <w:bookmarkStart w:id="0" w:name="_GoBack"/>
      <w:bookmarkEnd w:id="0"/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场柜台和自助设备、或拨打航空公司客服电话了解其他获取方式，获取印有机票查验号码（带有GP标志）的《航空运输电子客票行程单》，并以此作为报销凭证。</w:t>
      </w:r>
    </w:p>
    <w:p>
      <w:pPr>
        <w:pStyle w:val="7"/>
        <w:shd w:val="clear" w:color="auto" w:fill="FFFFFF"/>
        <w:adjustRightInd w:val="0"/>
        <w:snapToGrid w:val="0"/>
        <w:spacing w:afterLines="50"/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  <w:t>二、公务机票委托购票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1.登陆政府采购机票管理网站（https://app.gpticket.org），点击服务商查询模块，省市录入“安徽”，查询安徽服务商，点击服务商名称，查看联系方式；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2.电话联系服务商订票，告之单位名称及机票政府采购需求，提供购票人、乘机人证件号码、航程等相关信息，服务商出票并将报销凭证（带有GP标志的电子客票行程单）交付给购票人；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3.购票人可通过POS机刷卡的方式支付或转账支付。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4.</w:t>
      </w:r>
      <w:r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  <w:t>无公务卡的学生和未办理公务卡的职工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，可以通过服务商以单位验证的形式购买政府采购机票，并以对公转账方式支付机票款。</w:t>
      </w:r>
    </w:p>
    <w:p>
      <w:pPr>
        <w:pStyle w:val="7"/>
        <w:shd w:val="clear" w:color="auto" w:fill="FFFFFF"/>
        <w:adjustRightInd w:val="0"/>
        <w:snapToGrid w:val="0"/>
        <w:spacing w:afterLines="50"/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b/>
          <w:bCs/>
          <w:color w:val="484848"/>
          <w:kern w:val="0"/>
          <w:szCs w:val="21"/>
          <w:lang w:val="en-US" w:eastAsia="zh-CN"/>
        </w:rPr>
        <w:t>三、其他购票方式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1.购买公务机票时，购票人在公务机票销售渠道以外的其他机构（如：各电商平台）查询到国内航空公司航班票价低于政府采购优惠票价的机票，购票人可以购买。但购票人应当提供同一购票时点在政府采购机票管理网站（https://app.gpticket.org）截取的</w:t>
      </w:r>
      <w:r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  <w:t>同时刻同航班舱位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的价格截图等材料，以证明其低于政府采购优惠票价，并附书面说明作为报销凭证的附件。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2.对此类市场低价机票，请在购买时通过</w:t>
      </w:r>
      <w:r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  <w:t>电脑截屏功能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截取以下信息：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（1）电商平台的航班机票价格截屏，截图中应注意包含购买航班信息，以及电脑截屏时间。 如下图：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drawing>
          <wp:inline distT="0" distB="0" distL="114300" distR="114300">
            <wp:extent cx="6148705" cy="2411730"/>
            <wp:effectExtent l="0" t="0" r="825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8705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highlight w:val="yellow"/>
          <w:lang w:val="en-US" w:eastAsia="zh-CN"/>
        </w:rPr>
        <w:t>注意：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对于电商平台销售的此类超低价机票，请注意其退票改签规则，以及购买和使用条件，如绑定其他产品组合销售，无法提供全额行程单等（见下图），以免影响出行或报销。</w:t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91225" cy="1292860"/>
            <wp:effectExtent l="0" t="0" r="13335" b="254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72175" cy="832485"/>
            <wp:effectExtent l="0" t="0" r="1905" b="571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</w:pP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t>（2）同一购票时点在政府采购机票管理网站的航班机票价格截屏，截图中应注意包含网站网址、购买航班信息、电脑截屏时间。如下图：</w:t>
      </w:r>
      <w:r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  <w:drawing>
          <wp:inline distT="0" distB="0" distL="114300" distR="114300">
            <wp:extent cx="6242685" cy="3926205"/>
            <wp:effectExtent l="0" t="0" r="5715" b="5715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392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default" w:ascii="宋体" w:hAnsi="宋体" w:eastAsia="宋体" w:cs="Helvetica"/>
          <w:color w:val="484848"/>
          <w:kern w:val="0"/>
          <w:szCs w:val="21"/>
          <w:lang w:val="en-US" w:eastAsia="zh-CN"/>
        </w:rPr>
      </w:pPr>
    </w:p>
    <w:p>
      <w:pPr>
        <w:pStyle w:val="7"/>
        <w:shd w:val="clear" w:color="auto" w:fill="FFFFFF"/>
        <w:adjustRightInd w:val="0"/>
        <w:snapToGrid w:val="0"/>
        <w:spacing w:afterLines="50"/>
        <w:ind w:left="0" w:leftChars="0" w:firstLine="420" w:firstLineChars="200"/>
        <w:rPr>
          <w:rFonts w:hint="eastAsia" w:ascii="宋体" w:hAnsi="宋体" w:eastAsia="宋体" w:cs="Helvetica"/>
          <w:color w:val="484848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mZkOWY2YWRhNGU5NDBiODIxYzE4ZTlmYTcwODYifQ=="/>
  </w:docVars>
  <w:rsids>
    <w:rsidRoot w:val="3C9E2758"/>
    <w:rsid w:val="09CA4A83"/>
    <w:rsid w:val="12FE0765"/>
    <w:rsid w:val="16911F4A"/>
    <w:rsid w:val="3C9E2758"/>
    <w:rsid w:val="456E1B4D"/>
    <w:rsid w:val="4B6B06C6"/>
    <w:rsid w:val="4CD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4"/>
    <w:basedOn w:val="1"/>
    <w:qFormat/>
    <w:uiPriority w:val="0"/>
    <w:rPr>
      <w:rFonts w:cs="宋体" w:asciiTheme="minorAscii" w:hAnsiTheme="minorAscii"/>
      <w:szCs w:val="52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930</Characters>
  <Lines>0</Lines>
  <Paragraphs>0</Paragraphs>
  <TotalTime>2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2023-07-11T01:24:00Z</dcterms:created>
  <dc:creator>Administrator</dc:creator>
  <cp:lastModifiedBy>Administrator</cp:lastModifiedBy>
  <dcterms:modified xsi:type="dcterms:W3CDTF">2023-07-13T01:02:21Z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183421126127414CA9DD91FB058C5189_11</vt:lpwstr>
  </property>
</Properties>
</file>