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93F9B" w:rsidRPr="00193F9B" w14:paraId="4B7329C1" w14:textId="77777777" w:rsidTr="00193F9B">
        <w:trPr>
          <w:trHeight w:val="750"/>
          <w:tblCellSpacing w:w="0" w:type="dxa"/>
          <w:jc w:val="center"/>
        </w:trPr>
        <w:tc>
          <w:tcPr>
            <w:tcW w:w="0" w:type="auto"/>
            <w:hideMark/>
          </w:tcPr>
          <w:p w14:paraId="0FD72355"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t xml:space="preserve">中国科学院合肥物质科学研究院关于印发《中国科学院合肥物质科学研究院差旅费管理办法》的通知(2014文.. </w:t>
            </w:r>
          </w:p>
        </w:tc>
      </w:tr>
      <w:tr w:rsidR="00193F9B" w:rsidRPr="00193F9B" w14:paraId="67C9D5F2" w14:textId="77777777" w:rsidTr="00193F9B">
        <w:trPr>
          <w:tblCellSpacing w:w="0" w:type="dxa"/>
          <w:jc w:val="center"/>
        </w:trPr>
        <w:tc>
          <w:tcPr>
            <w:tcW w:w="0" w:type="auto"/>
            <w:hideMark/>
          </w:tcPr>
          <w:tbl>
            <w:tblPr>
              <w:tblW w:w="5000" w:type="pct"/>
              <w:tblCellSpacing w:w="0" w:type="dxa"/>
              <w:shd w:val="clear" w:color="auto" w:fill="F4F4F4"/>
              <w:tblCellMar>
                <w:left w:w="0" w:type="dxa"/>
                <w:right w:w="0" w:type="dxa"/>
              </w:tblCellMar>
              <w:tblLook w:val="04A0" w:firstRow="1" w:lastRow="0" w:firstColumn="1" w:lastColumn="0" w:noHBand="0" w:noVBand="1"/>
            </w:tblPr>
            <w:tblGrid>
              <w:gridCol w:w="1232"/>
              <w:gridCol w:w="2053"/>
              <w:gridCol w:w="821"/>
              <w:gridCol w:w="2052"/>
              <w:gridCol w:w="1642"/>
              <w:gridCol w:w="2700"/>
            </w:tblGrid>
            <w:tr w:rsidR="00193F9B" w:rsidRPr="00193F9B" w14:paraId="71BC5523" w14:textId="77777777">
              <w:trPr>
                <w:trHeight w:val="405"/>
                <w:tblCellSpacing w:w="0" w:type="dxa"/>
              </w:trPr>
              <w:tc>
                <w:tcPr>
                  <w:tcW w:w="750" w:type="pct"/>
                  <w:shd w:val="clear" w:color="auto" w:fill="F4F4F4"/>
                  <w:vAlign w:val="center"/>
                  <w:hideMark/>
                </w:tcPr>
                <w:p w14:paraId="1C159B98" w14:textId="77777777" w:rsidR="00193F9B" w:rsidRPr="00193F9B" w:rsidRDefault="00193F9B" w:rsidP="00193F9B">
                  <w:pPr>
                    <w:widowControl/>
                    <w:jc w:val="right"/>
                    <w:rPr>
                      <w:rFonts w:ascii="宋体" w:eastAsia="宋体" w:hAnsi="宋体" w:cs="宋体"/>
                      <w:kern w:val="0"/>
                      <w:sz w:val="24"/>
                      <w:szCs w:val="24"/>
                    </w:rPr>
                  </w:pPr>
                  <w:r w:rsidRPr="00193F9B">
                    <w:rPr>
                      <w:rFonts w:ascii="宋体" w:eastAsia="宋体" w:hAnsi="宋体" w:cs="宋体"/>
                      <w:kern w:val="0"/>
                      <w:sz w:val="24"/>
                      <w:szCs w:val="24"/>
                    </w:rPr>
                    <w:t>发表日期：</w:t>
                  </w:r>
                </w:p>
              </w:tc>
              <w:tc>
                <w:tcPr>
                  <w:tcW w:w="1250" w:type="pct"/>
                  <w:shd w:val="clear" w:color="auto" w:fill="F4F4F4"/>
                  <w:vAlign w:val="center"/>
                  <w:hideMark/>
                </w:tcPr>
                <w:p w14:paraId="03FEDED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kern w:val="0"/>
                      <w:sz w:val="24"/>
                      <w:szCs w:val="24"/>
                    </w:rPr>
                    <w:t>2016-06-06 15:58:35</w:t>
                  </w:r>
                </w:p>
              </w:tc>
              <w:tc>
                <w:tcPr>
                  <w:tcW w:w="500" w:type="pct"/>
                  <w:shd w:val="clear" w:color="auto" w:fill="F4F4F4"/>
                  <w:vAlign w:val="center"/>
                  <w:hideMark/>
                </w:tcPr>
                <w:p w14:paraId="63B71EDD" w14:textId="77777777" w:rsidR="00193F9B" w:rsidRPr="00193F9B" w:rsidRDefault="00193F9B" w:rsidP="00193F9B">
                  <w:pPr>
                    <w:widowControl/>
                    <w:jc w:val="right"/>
                    <w:rPr>
                      <w:rFonts w:ascii="宋体" w:eastAsia="宋体" w:hAnsi="宋体" w:cs="宋体"/>
                      <w:kern w:val="0"/>
                      <w:sz w:val="24"/>
                      <w:szCs w:val="24"/>
                    </w:rPr>
                  </w:pPr>
                  <w:r w:rsidRPr="00193F9B">
                    <w:rPr>
                      <w:rFonts w:ascii="宋体" w:eastAsia="宋体" w:hAnsi="宋体" w:cs="宋体"/>
                      <w:kern w:val="0"/>
                      <w:sz w:val="24"/>
                      <w:szCs w:val="24"/>
                    </w:rPr>
                    <w:t>作者：</w:t>
                  </w:r>
                </w:p>
              </w:tc>
              <w:tc>
                <w:tcPr>
                  <w:tcW w:w="1250" w:type="pct"/>
                  <w:shd w:val="clear" w:color="auto" w:fill="F4F4F4"/>
                  <w:vAlign w:val="center"/>
                  <w:hideMark/>
                </w:tcPr>
                <w:p w14:paraId="0327F8CD" w14:textId="77777777" w:rsidR="00193F9B" w:rsidRPr="00193F9B" w:rsidRDefault="00193F9B" w:rsidP="00193F9B">
                  <w:pPr>
                    <w:widowControl/>
                    <w:jc w:val="right"/>
                    <w:rPr>
                      <w:rFonts w:ascii="宋体" w:eastAsia="宋体" w:hAnsi="宋体" w:cs="宋体"/>
                      <w:kern w:val="0"/>
                      <w:sz w:val="24"/>
                      <w:szCs w:val="24"/>
                    </w:rPr>
                  </w:pPr>
                </w:p>
              </w:tc>
              <w:tc>
                <w:tcPr>
                  <w:tcW w:w="1000" w:type="pct"/>
                  <w:shd w:val="clear" w:color="auto" w:fill="F4F4F4"/>
                  <w:vAlign w:val="center"/>
                  <w:hideMark/>
                </w:tcPr>
                <w:p w14:paraId="2F80954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kern w:val="0"/>
                      <w:sz w:val="24"/>
                      <w:szCs w:val="24"/>
                    </w:rPr>
                    <w:t>点击率:</w:t>
                  </w:r>
                </w:p>
              </w:tc>
              <w:tc>
                <w:tcPr>
                  <w:tcW w:w="0" w:type="auto"/>
                  <w:shd w:val="clear" w:color="auto" w:fill="F4F4F4"/>
                  <w:vAlign w:val="center"/>
                  <w:hideMark/>
                </w:tcPr>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22"/>
                    <w:gridCol w:w="1189"/>
                    <w:gridCol w:w="1189"/>
                  </w:tblGrid>
                  <w:tr w:rsidR="00193F9B" w:rsidRPr="00193F9B" w14:paraId="16CCFFA1" w14:textId="77777777">
                    <w:trPr>
                      <w:tblCellSpacing w:w="0" w:type="dxa"/>
                    </w:trPr>
                    <w:tc>
                      <w:tcPr>
                        <w:tcW w:w="285" w:type="dxa"/>
                        <w:vAlign w:val="center"/>
                        <w:hideMark/>
                      </w:tcPr>
                      <w:p w14:paraId="72EAD513" w14:textId="37C8F48B"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noProof/>
                            <w:kern w:val="0"/>
                            <w:sz w:val="24"/>
                            <w:szCs w:val="24"/>
                          </w:rPr>
                          <w:drawing>
                            <wp:inline distT="0" distB="0" distL="0" distR="0" wp14:anchorId="62FFF141" wp14:editId="5A9F994D">
                              <wp:extent cx="120650" cy="146685"/>
                              <wp:effectExtent l="0" t="0" r="0" b="5715"/>
                              <wp:docPr id="15" name="图片 15" descr="http://demo.ipp.ac.cn/statics/images/cnc3mi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emo.ipp.ac.cn/statics/images/cnc3mid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46685"/>
                                      </a:xfrm>
                                      <a:prstGeom prst="rect">
                                        <a:avLst/>
                                      </a:prstGeom>
                                      <a:noFill/>
                                      <a:ln>
                                        <a:noFill/>
                                      </a:ln>
                                    </pic:spPr>
                                  </pic:pic>
                                </a:graphicData>
                              </a:graphic>
                            </wp:inline>
                          </w:drawing>
                        </w:r>
                      </w:p>
                    </w:tc>
                    <w:tc>
                      <w:tcPr>
                        <w:tcW w:w="1050" w:type="dxa"/>
                        <w:vAlign w:val="center"/>
                        <w:hideMark/>
                      </w:tcPr>
                      <w:p w14:paraId="35FD316A" w14:textId="77777777" w:rsidR="00193F9B" w:rsidRPr="00193F9B" w:rsidRDefault="00193F9B" w:rsidP="00193F9B">
                        <w:pPr>
                          <w:widowControl/>
                          <w:jc w:val="left"/>
                          <w:rPr>
                            <w:rFonts w:ascii="宋体" w:eastAsia="宋体" w:hAnsi="宋体" w:cs="宋体"/>
                            <w:kern w:val="0"/>
                            <w:sz w:val="24"/>
                            <w:szCs w:val="24"/>
                          </w:rPr>
                        </w:pPr>
                        <w:hyperlink r:id="rId7" w:history="1">
                          <w:r w:rsidRPr="00193F9B">
                            <w:rPr>
                              <w:rFonts w:ascii="宋体" w:eastAsia="宋体" w:hAnsi="宋体" w:cs="宋体"/>
                              <w:color w:val="0000FF"/>
                              <w:kern w:val="0"/>
                              <w:sz w:val="18"/>
                              <w:szCs w:val="18"/>
                              <w:u w:val="single"/>
                            </w:rPr>
                            <w:t>【打印】</w:t>
                          </w:r>
                        </w:hyperlink>
                      </w:p>
                    </w:tc>
                    <w:tc>
                      <w:tcPr>
                        <w:tcW w:w="1050" w:type="dxa"/>
                        <w:vAlign w:val="center"/>
                        <w:hideMark/>
                      </w:tcPr>
                      <w:p w14:paraId="4D5D7E8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kern w:val="0"/>
                            <w:sz w:val="18"/>
                            <w:szCs w:val="18"/>
                          </w:rPr>
                          <w:t>【</w:t>
                        </w:r>
                        <w:hyperlink r:id="rId8" w:history="1">
                          <w:r w:rsidRPr="00193F9B">
                            <w:rPr>
                              <w:rFonts w:ascii="宋体" w:eastAsia="宋体" w:hAnsi="宋体" w:cs="宋体"/>
                              <w:color w:val="0000FF"/>
                              <w:kern w:val="0"/>
                              <w:sz w:val="18"/>
                              <w:szCs w:val="18"/>
                              <w:u w:val="single"/>
                            </w:rPr>
                            <w:t>关闭</w:t>
                          </w:r>
                        </w:hyperlink>
                        <w:r w:rsidRPr="00193F9B">
                          <w:rPr>
                            <w:rFonts w:ascii="宋体" w:eastAsia="宋体" w:hAnsi="宋体" w:cs="宋体"/>
                            <w:kern w:val="0"/>
                            <w:sz w:val="18"/>
                            <w:szCs w:val="18"/>
                          </w:rPr>
                          <w:t>】</w:t>
                        </w:r>
                      </w:p>
                    </w:tc>
                  </w:tr>
                </w:tbl>
                <w:p w14:paraId="5177887F" w14:textId="77777777" w:rsidR="00193F9B" w:rsidRPr="00193F9B" w:rsidRDefault="00193F9B" w:rsidP="00193F9B">
                  <w:pPr>
                    <w:widowControl/>
                    <w:jc w:val="right"/>
                    <w:rPr>
                      <w:rFonts w:ascii="宋体" w:eastAsia="宋体" w:hAnsi="宋体" w:cs="宋体"/>
                      <w:kern w:val="0"/>
                      <w:sz w:val="24"/>
                      <w:szCs w:val="24"/>
                    </w:rPr>
                  </w:pPr>
                </w:p>
              </w:tc>
            </w:tr>
          </w:tbl>
          <w:p w14:paraId="611B1A39" w14:textId="77777777" w:rsidR="00193F9B" w:rsidRPr="00193F9B" w:rsidRDefault="00193F9B" w:rsidP="00193F9B">
            <w:pPr>
              <w:widowControl/>
              <w:jc w:val="left"/>
              <w:rPr>
                <w:rFonts w:ascii="宋体" w:eastAsia="宋体" w:hAnsi="宋体" w:cs="宋体"/>
                <w:kern w:val="0"/>
                <w:sz w:val="24"/>
                <w:szCs w:val="24"/>
              </w:rPr>
            </w:pPr>
          </w:p>
        </w:tc>
      </w:tr>
      <w:tr w:rsidR="00193F9B" w:rsidRPr="00193F9B" w14:paraId="3512D5C6" w14:textId="77777777" w:rsidTr="00193F9B">
        <w:trPr>
          <w:tblCellSpacing w:w="0" w:type="dxa"/>
          <w:jc w:val="center"/>
        </w:trPr>
        <w:tc>
          <w:tcPr>
            <w:tcW w:w="0" w:type="auto"/>
            <w:tcMar>
              <w:top w:w="300" w:type="dxa"/>
              <w:left w:w="0" w:type="dxa"/>
              <w:bottom w:w="150" w:type="dxa"/>
              <w:right w:w="0" w:type="dxa"/>
            </w:tcMar>
            <w:hideMark/>
          </w:tcPr>
          <w:p w14:paraId="45218B9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中国科学院合肥物质科学研究院关于印发</w:t>
            </w:r>
            <w:r w:rsidRPr="00193F9B">
              <w:rPr>
                <w:rFonts w:ascii="宋体" w:eastAsia="宋体" w:hAnsi="宋体" w:cs="宋体"/>
                <w:kern w:val="0"/>
                <w:sz w:val="24"/>
                <w:szCs w:val="24"/>
              </w:rPr>
              <w:t xml:space="preserve"> </w:t>
            </w:r>
          </w:p>
          <w:p w14:paraId="32F40DAC"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hint="eastAsia"/>
                <w:kern w:val="0"/>
                <w:szCs w:val="21"/>
              </w:rPr>
              <w:t>《中国科学院合肥物质科学研究院</w:t>
            </w:r>
            <w:r w:rsidRPr="00193F9B">
              <w:rPr>
                <w:rFonts w:ascii="宋体" w:eastAsia="宋体" w:hAnsi="宋体" w:cs="宋体" w:hint="eastAsia"/>
                <w:kern w:val="0"/>
                <w:szCs w:val="21"/>
              </w:rPr>
              <w:br/>
              <w:t>差旅费管理办法》的通知</w:t>
            </w:r>
            <w:r w:rsidRPr="00193F9B">
              <w:rPr>
                <w:rFonts w:ascii="宋体" w:eastAsia="宋体" w:hAnsi="宋体" w:cs="宋体" w:hint="eastAsia"/>
                <w:kern w:val="0"/>
                <w:szCs w:val="21"/>
              </w:rPr>
              <w:br/>
              <w:t> </w:t>
            </w:r>
          </w:p>
          <w:p w14:paraId="57BD4AB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研究院各单位：</w:t>
            </w:r>
            <w:r w:rsidRPr="00193F9B">
              <w:rPr>
                <w:rFonts w:ascii="宋体" w:eastAsia="宋体" w:hAnsi="宋体" w:cs="宋体" w:hint="eastAsia"/>
                <w:kern w:val="0"/>
                <w:szCs w:val="21"/>
              </w:rPr>
              <w:br/>
            </w:r>
            <w:r w:rsidRPr="00193F9B">
              <w:rPr>
                <w:rFonts w:ascii="宋体" w:eastAsia="宋体" w:hAnsi="宋体" w:cs="宋体" w:hint="eastAsia"/>
                <w:kern w:val="0"/>
                <w:szCs w:val="21"/>
              </w:rPr>
              <w:br/>
              <w:t>   为加强和规范研究院差旅费的管理，推进厉行节约反对浪费，根据</w:t>
            </w:r>
            <w:r w:rsidRPr="00193F9B">
              <w:rPr>
                <w:rFonts w:ascii="宋体" w:eastAsia="宋体" w:hAnsi="宋体" w:cs="宋体" w:hint="eastAsia"/>
                <w:b/>
                <w:bCs/>
                <w:kern w:val="0"/>
                <w:szCs w:val="21"/>
              </w:rPr>
              <w:t>《中央和国家机关差旅费管理办法》</w:t>
            </w:r>
            <w:r w:rsidRPr="00193F9B">
              <w:rPr>
                <w:rFonts w:ascii="宋体" w:eastAsia="宋体" w:hAnsi="宋体" w:cs="宋体" w:hint="eastAsia"/>
                <w:kern w:val="0"/>
                <w:szCs w:val="21"/>
              </w:rPr>
              <w:t>，结合研究院实际情况，制定了《中国科学院合肥物质科学研究院差旅费管理办法》，现予印发，从2014年1月1日起施行。</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t>附件：1.中国科学院合肥物质科学研究院差旅费管理办法</w:t>
            </w:r>
            <w:r w:rsidRPr="00193F9B">
              <w:rPr>
                <w:rFonts w:ascii="宋体" w:eastAsia="宋体" w:hAnsi="宋体" w:cs="宋体" w:hint="eastAsia"/>
                <w:kern w:val="0"/>
                <w:szCs w:val="21"/>
              </w:rPr>
              <w:br/>
              <w:t>       2.财政部差旅住宿费和伙食补助费限额标准表</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t>中国科学院合肥物质科学研究院</w:t>
            </w:r>
            <w:r w:rsidRPr="00193F9B">
              <w:rPr>
                <w:rFonts w:ascii="宋体" w:eastAsia="宋体" w:hAnsi="宋体" w:cs="宋体" w:hint="eastAsia"/>
                <w:kern w:val="0"/>
                <w:szCs w:val="21"/>
              </w:rPr>
              <w:br/>
              <w:t>2014年3月28日</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r>
            <w:r w:rsidRPr="00193F9B">
              <w:rPr>
                <w:rFonts w:ascii="宋体" w:eastAsia="宋体" w:hAnsi="宋体" w:cs="宋体" w:hint="eastAsia"/>
                <w:kern w:val="0"/>
                <w:szCs w:val="21"/>
              </w:rPr>
              <w:br/>
              <w:t>附件1</w:t>
            </w:r>
            <w:r w:rsidRPr="00193F9B">
              <w:rPr>
                <w:rFonts w:ascii="宋体" w:eastAsia="宋体" w:hAnsi="宋体" w:cs="宋体" w:hint="eastAsia"/>
                <w:kern w:val="0"/>
                <w:szCs w:val="21"/>
              </w:rPr>
              <w:br/>
              <w:t> </w:t>
            </w:r>
            <w:r w:rsidRPr="00193F9B">
              <w:rPr>
                <w:rFonts w:ascii="宋体" w:eastAsia="宋体" w:hAnsi="宋体" w:cs="宋体"/>
                <w:kern w:val="0"/>
                <w:sz w:val="24"/>
                <w:szCs w:val="24"/>
              </w:rPr>
              <w:t xml:space="preserve"> </w:t>
            </w:r>
          </w:p>
          <w:p w14:paraId="13E8100C"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hint="eastAsia"/>
                <w:b/>
                <w:bCs/>
                <w:kern w:val="0"/>
                <w:szCs w:val="21"/>
              </w:rPr>
              <w:t>中国科学院合肥物质科学研究院</w:t>
            </w:r>
            <w:r w:rsidRPr="00193F9B">
              <w:rPr>
                <w:rFonts w:ascii="宋体" w:eastAsia="宋体" w:hAnsi="宋体" w:cs="宋体" w:hint="eastAsia"/>
                <w:b/>
                <w:bCs/>
                <w:kern w:val="0"/>
                <w:szCs w:val="21"/>
              </w:rPr>
              <w:br/>
              <w:t>差旅费管理办法</w:t>
            </w:r>
            <w:r w:rsidRPr="00193F9B">
              <w:rPr>
                <w:rFonts w:ascii="宋体" w:eastAsia="宋体" w:hAnsi="宋体" w:cs="宋体"/>
                <w:kern w:val="0"/>
                <w:sz w:val="24"/>
                <w:szCs w:val="24"/>
              </w:rPr>
              <w:br/>
              <w:t> </w:t>
            </w:r>
          </w:p>
          <w:p w14:paraId="48BC4D5D"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hint="eastAsia"/>
                <w:b/>
                <w:bCs/>
                <w:kern w:val="0"/>
                <w:szCs w:val="21"/>
              </w:rPr>
              <w:t>第一章  总   则</w:t>
            </w:r>
          </w:p>
          <w:p w14:paraId="7AF0BAA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第一条</w:t>
            </w:r>
            <w:r w:rsidRPr="00193F9B">
              <w:rPr>
                <w:rFonts w:ascii="宋体" w:eastAsia="宋体" w:hAnsi="宋体" w:cs="宋体" w:hint="eastAsia"/>
                <w:kern w:val="0"/>
                <w:szCs w:val="21"/>
              </w:rPr>
              <w:t>  为加强和规范研究院差旅费的管理，推进厉行节约反对浪费，根据</w:t>
            </w:r>
            <w:r w:rsidRPr="00193F9B">
              <w:rPr>
                <w:rFonts w:ascii="宋体" w:eastAsia="宋体" w:hAnsi="宋体" w:cs="宋体" w:hint="eastAsia"/>
                <w:b/>
                <w:bCs/>
                <w:kern w:val="0"/>
                <w:szCs w:val="21"/>
              </w:rPr>
              <w:t>《中央和国家机关差旅费管理办法》</w:t>
            </w:r>
            <w:r w:rsidRPr="00193F9B">
              <w:rPr>
                <w:rFonts w:ascii="宋体" w:eastAsia="宋体" w:hAnsi="宋体" w:cs="宋体" w:hint="eastAsia"/>
                <w:kern w:val="0"/>
                <w:szCs w:val="21"/>
              </w:rPr>
              <w:t>，结合研究院实际情况，制定本办法。</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第二条</w:t>
            </w:r>
            <w:r w:rsidRPr="00193F9B">
              <w:rPr>
                <w:rFonts w:ascii="宋体" w:eastAsia="宋体" w:hAnsi="宋体" w:cs="宋体" w:hint="eastAsia"/>
                <w:kern w:val="0"/>
                <w:szCs w:val="21"/>
              </w:rPr>
              <w:t>  差旅费是指工作人员临时到常驻地以外地区公务出差所发生的城市间交通费、住宿费、伙食补助费和市内交通费。</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第三条</w:t>
            </w:r>
            <w:r w:rsidRPr="00193F9B">
              <w:rPr>
                <w:rFonts w:ascii="宋体" w:eastAsia="宋体" w:hAnsi="宋体" w:cs="宋体" w:hint="eastAsia"/>
                <w:kern w:val="0"/>
                <w:szCs w:val="21"/>
              </w:rPr>
              <w:t>  各单位公务出差应当履行审批程序。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第四条</w:t>
            </w:r>
            <w:r w:rsidRPr="00193F9B">
              <w:rPr>
                <w:rFonts w:ascii="宋体" w:eastAsia="宋体" w:hAnsi="宋体" w:cs="宋体" w:hint="eastAsia"/>
                <w:kern w:val="0"/>
                <w:szCs w:val="21"/>
              </w:rPr>
              <w:t xml:space="preserve">　财政部按照分地区、分级别、分项目的原则制定差旅费标准，并根据经济社会发展水平、市场价格及消费水平变动情况适时调整。研究院将根据财政部制定差旅费标准随时调整执行标准。</w:t>
            </w:r>
          </w:p>
          <w:p w14:paraId="00369382"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第二章　城市间交通费</w:t>
            </w:r>
          </w:p>
          <w:p w14:paraId="48C5A41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第五条</w:t>
            </w:r>
            <w:r w:rsidRPr="00193F9B">
              <w:rPr>
                <w:rFonts w:ascii="宋体" w:eastAsia="宋体" w:hAnsi="宋体" w:cs="宋体" w:hint="eastAsia"/>
                <w:kern w:val="0"/>
                <w:szCs w:val="21"/>
              </w:rPr>
              <w:t>  城市间交通费是指工作人员因公到常驻地以外地区出差乘坐火车、轮船、飞机等交通工具所发生的费用。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第六条</w:t>
            </w:r>
            <w:r w:rsidRPr="00193F9B">
              <w:rPr>
                <w:rFonts w:ascii="宋体" w:eastAsia="宋体" w:hAnsi="宋体" w:cs="宋体" w:hint="eastAsia"/>
                <w:kern w:val="0"/>
                <w:szCs w:val="21"/>
              </w:rPr>
              <w:t>  出差人员应当按规定等级乘坐交通工具。乘坐交通工具的等级见下表：</w:t>
            </w:r>
          </w:p>
          <w:tbl>
            <w:tblPr>
              <w:tblW w:w="84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9"/>
              <w:gridCol w:w="2089"/>
              <w:gridCol w:w="1172"/>
              <w:gridCol w:w="857"/>
              <w:gridCol w:w="1698"/>
            </w:tblGrid>
            <w:tr w:rsidR="00193F9B" w:rsidRPr="00193F9B" w14:paraId="4F796B32" w14:textId="77777777">
              <w:trPr>
                <w:tblCellSpacing w:w="0" w:type="dxa"/>
                <w:jc w:val="center"/>
              </w:trPr>
              <w:tc>
                <w:tcPr>
                  <w:tcW w:w="2655" w:type="dxa"/>
                  <w:tcBorders>
                    <w:top w:val="outset" w:sz="6" w:space="0" w:color="auto"/>
                    <w:left w:val="outset" w:sz="6" w:space="0" w:color="auto"/>
                    <w:bottom w:val="outset" w:sz="6" w:space="0" w:color="auto"/>
                    <w:right w:val="outset" w:sz="6" w:space="0" w:color="auto"/>
                  </w:tcBorders>
                  <w:vAlign w:val="center"/>
                  <w:hideMark/>
                </w:tcPr>
                <w:p w14:paraId="6134D33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lastRenderedPageBreak/>
                    <w:t>交通工具</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级　别</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298749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火车（含高铁、动车、全列软席列车）</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DBDD63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轮船（不包括旅游船）</w:t>
                  </w:r>
                </w:p>
              </w:tc>
              <w:tc>
                <w:tcPr>
                  <w:tcW w:w="855" w:type="dxa"/>
                  <w:tcBorders>
                    <w:top w:val="outset" w:sz="6" w:space="0" w:color="auto"/>
                    <w:left w:val="outset" w:sz="6" w:space="0" w:color="auto"/>
                    <w:bottom w:val="outset" w:sz="6" w:space="0" w:color="auto"/>
                    <w:right w:val="outset" w:sz="6" w:space="0" w:color="auto"/>
                  </w:tcBorders>
                  <w:vAlign w:val="center"/>
                  <w:hideMark/>
                </w:tcPr>
                <w:p w14:paraId="26CFE48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飞机</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07E11B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其他交通工具（不包括出租小汽车）</w:t>
                  </w:r>
                </w:p>
              </w:tc>
            </w:tr>
            <w:tr w:rsidR="00193F9B" w:rsidRPr="00193F9B" w14:paraId="4F6A52E4" w14:textId="77777777">
              <w:trPr>
                <w:tblCellSpacing w:w="0" w:type="dxa"/>
                <w:jc w:val="center"/>
              </w:trPr>
              <w:tc>
                <w:tcPr>
                  <w:tcW w:w="2655" w:type="dxa"/>
                  <w:tcBorders>
                    <w:top w:val="outset" w:sz="6" w:space="0" w:color="auto"/>
                    <w:left w:val="outset" w:sz="6" w:space="0" w:color="auto"/>
                    <w:bottom w:val="outset" w:sz="6" w:space="0" w:color="auto"/>
                    <w:right w:val="outset" w:sz="6" w:space="0" w:color="auto"/>
                  </w:tcBorders>
                  <w:vAlign w:val="center"/>
                  <w:hideMark/>
                </w:tcPr>
                <w:p w14:paraId="00124A5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部级及相当职务人员（院士）</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8BA91A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火车软席（软座、软卧），高铁/动车商务座，全列软席列车一等软座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873317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一等舱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463CF89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头等舱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C18D32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凭据报销</w:t>
                  </w:r>
                </w:p>
              </w:tc>
            </w:tr>
            <w:tr w:rsidR="00193F9B" w:rsidRPr="00193F9B" w14:paraId="48D6C505" w14:textId="77777777">
              <w:trPr>
                <w:tblCellSpacing w:w="0" w:type="dxa"/>
                <w:jc w:val="center"/>
              </w:trPr>
              <w:tc>
                <w:tcPr>
                  <w:tcW w:w="2655" w:type="dxa"/>
                  <w:tcBorders>
                    <w:top w:val="outset" w:sz="6" w:space="0" w:color="auto"/>
                    <w:left w:val="outset" w:sz="6" w:space="0" w:color="auto"/>
                    <w:bottom w:val="outset" w:sz="6" w:space="0" w:color="auto"/>
                    <w:right w:val="outset" w:sz="6" w:space="0" w:color="auto"/>
                  </w:tcBorders>
                  <w:vAlign w:val="center"/>
                  <w:hideMark/>
                </w:tcPr>
                <w:p w14:paraId="3CFAE41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司局级及相当职务人员（含三、四级职员以及正高级专业技术人员）</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00D62C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火车软席（软座、软卧），高铁/动车一等座，全列软席列车一等软座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C945CD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二等舱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02BB76F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经济舱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CCE7E7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凭据报销</w:t>
                  </w:r>
                </w:p>
              </w:tc>
            </w:tr>
            <w:tr w:rsidR="00193F9B" w:rsidRPr="00193F9B" w14:paraId="4CC27AFE" w14:textId="77777777">
              <w:trPr>
                <w:tblCellSpacing w:w="0" w:type="dxa"/>
                <w:jc w:val="center"/>
              </w:trPr>
              <w:tc>
                <w:tcPr>
                  <w:tcW w:w="2655" w:type="dxa"/>
                  <w:tcBorders>
                    <w:top w:val="outset" w:sz="6" w:space="0" w:color="auto"/>
                    <w:left w:val="outset" w:sz="6" w:space="0" w:color="auto"/>
                    <w:bottom w:val="outset" w:sz="6" w:space="0" w:color="auto"/>
                    <w:right w:val="outset" w:sz="6" w:space="0" w:color="auto"/>
                  </w:tcBorders>
                  <w:vAlign w:val="center"/>
                  <w:hideMark/>
                </w:tcPr>
                <w:p w14:paraId="7251324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其余人员</w:t>
                  </w:r>
                </w:p>
              </w:tc>
              <w:tc>
                <w:tcPr>
                  <w:tcW w:w="2085" w:type="dxa"/>
                  <w:tcBorders>
                    <w:top w:val="outset" w:sz="6" w:space="0" w:color="auto"/>
                    <w:left w:val="outset" w:sz="6" w:space="0" w:color="auto"/>
                    <w:bottom w:val="outset" w:sz="6" w:space="0" w:color="auto"/>
                    <w:right w:val="outset" w:sz="6" w:space="0" w:color="auto"/>
                  </w:tcBorders>
                  <w:vAlign w:val="center"/>
                  <w:hideMark/>
                </w:tcPr>
                <w:p w14:paraId="3003738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火车硬席（硬座、硬卧），高铁/动车二等座、全列软席列车二等软座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F7343A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三等舱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53F6459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经济舱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9D7897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凭据报销</w:t>
                  </w:r>
                </w:p>
              </w:tc>
            </w:tr>
          </w:tbl>
          <w:p w14:paraId="5BF5426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kern w:val="0"/>
                <w:sz w:val="24"/>
                <w:szCs w:val="24"/>
              </w:rPr>
              <w:t> </w:t>
            </w:r>
          </w:p>
          <w:p w14:paraId="6B016B5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部级及相当职务人员出差，因工作需要，随行一人可乘坐同等级交通工具。</w:t>
            </w:r>
            <w:r w:rsidRPr="00193F9B">
              <w:rPr>
                <w:rFonts w:ascii="宋体" w:eastAsia="宋体" w:hAnsi="宋体" w:cs="宋体" w:hint="eastAsia"/>
                <w:kern w:val="0"/>
                <w:szCs w:val="21"/>
              </w:rPr>
              <w:br/>
              <w:t>未按规定等级乘坐交通工具的，超支部分原则上由个人自理。特殊情况，需说明理由，经院（所）主管领导签批后方可报销。</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第七条</w:t>
            </w:r>
            <w:r w:rsidRPr="00193F9B">
              <w:rPr>
                <w:rFonts w:ascii="宋体" w:eastAsia="宋体" w:hAnsi="宋体" w:cs="宋体" w:hint="eastAsia"/>
                <w:kern w:val="0"/>
                <w:szCs w:val="21"/>
              </w:rPr>
              <w:t xml:space="preserve">　到出差目的地有多种交通工具可选择时，出差人员在不影响公务、确保安全的前提下，应当选乘经济便捷的交通工具。</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第八条</w:t>
            </w:r>
            <w:r w:rsidRPr="00193F9B">
              <w:rPr>
                <w:rFonts w:ascii="宋体" w:eastAsia="宋体" w:hAnsi="宋体" w:cs="宋体" w:hint="eastAsia"/>
                <w:kern w:val="0"/>
                <w:szCs w:val="21"/>
              </w:rPr>
              <w:t xml:space="preserve">　乘坐飞机、火车、轮船等交通工具的，每</w:t>
            </w:r>
            <w:proofErr w:type="gramStart"/>
            <w:r w:rsidRPr="00193F9B">
              <w:rPr>
                <w:rFonts w:ascii="宋体" w:eastAsia="宋体" w:hAnsi="宋体" w:cs="宋体" w:hint="eastAsia"/>
                <w:kern w:val="0"/>
                <w:szCs w:val="21"/>
              </w:rPr>
              <w:t>人次可以</w:t>
            </w:r>
            <w:proofErr w:type="gramEnd"/>
            <w:r w:rsidRPr="00193F9B">
              <w:rPr>
                <w:rFonts w:ascii="宋体" w:eastAsia="宋体" w:hAnsi="宋体" w:cs="宋体" w:hint="eastAsia"/>
                <w:kern w:val="0"/>
                <w:szCs w:val="21"/>
              </w:rPr>
              <w:t>购买交通意外保险一份。所在单位统一购买交通意外保险的，不再重复购买。</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第九条</w:t>
            </w:r>
            <w:r w:rsidRPr="00193F9B">
              <w:rPr>
                <w:rFonts w:ascii="宋体" w:eastAsia="宋体" w:hAnsi="宋体" w:cs="宋体" w:hint="eastAsia"/>
                <w:kern w:val="0"/>
                <w:szCs w:val="21"/>
              </w:rPr>
              <w:t xml:space="preserve">　乘坐飞机的民航发展基金及燃油附加费、订票费、经批准发生的签转或退票费、交通意外保险费可凭据报销。</w:t>
            </w:r>
          </w:p>
          <w:p w14:paraId="307FE776"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第三章  住宿费</w:t>
            </w:r>
          </w:p>
          <w:p w14:paraId="35DF614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第十条</w:t>
            </w:r>
            <w:r w:rsidRPr="00193F9B">
              <w:rPr>
                <w:rFonts w:ascii="宋体" w:eastAsia="宋体" w:hAnsi="宋体" w:cs="宋体" w:hint="eastAsia"/>
                <w:kern w:val="0"/>
                <w:szCs w:val="21"/>
              </w:rPr>
              <w:t xml:space="preserve">　住宿费是指工作人员因公出</w:t>
            </w:r>
            <w:proofErr w:type="gramStart"/>
            <w:r w:rsidRPr="00193F9B">
              <w:rPr>
                <w:rFonts w:ascii="宋体" w:eastAsia="宋体" w:hAnsi="宋体" w:cs="宋体" w:hint="eastAsia"/>
                <w:kern w:val="0"/>
                <w:szCs w:val="21"/>
              </w:rPr>
              <w:t>差期间</w:t>
            </w:r>
            <w:proofErr w:type="gramEnd"/>
            <w:r w:rsidRPr="00193F9B">
              <w:rPr>
                <w:rFonts w:ascii="宋体" w:eastAsia="宋体" w:hAnsi="宋体" w:cs="宋体" w:hint="eastAsia"/>
                <w:kern w:val="0"/>
                <w:szCs w:val="21"/>
              </w:rPr>
              <w:t>入住宾馆（包括饭店、招待所，下同）发生的房租费用。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第十一条</w:t>
            </w:r>
            <w:r w:rsidRPr="00193F9B">
              <w:rPr>
                <w:rFonts w:ascii="宋体" w:eastAsia="宋体" w:hAnsi="宋体" w:cs="宋体" w:hint="eastAsia"/>
                <w:kern w:val="0"/>
                <w:szCs w:val="21"/>
              </w:rPr>
              <w:t xml:space="preserve">　工作人员出差，住宿费标准执行财政部制定的分地区住宿费限额标准。具体标准见附表。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第十二条</w:t>
            </w:r>
            <w:r w:rsidRPr="00193F9B">
              <w:rPr>
                <w:rFonts w:ascii="宋体" w:eastAsia="宋体" w:hAnsi="宋体" w:cs="宋体" w:hint="eastAsia"/>
                <w:kern w:val="0"/>
                <w:szCs w:val="21"/>
              </w:rPr>
              <w:t xml:space="preserve">　部级及相当职务人员住普通套间，司局级及以下人员住单间或标准间。</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第十三条</w:t>
            </w:r>
            <w:r w:rsidRPr="00193F9B">
              <w:rPr>
                <w:rFonts w:ascii="宋体" w:eastAsia="宋体" w:hAnsi="宋体" w:cs="宋体" w:hint="eastAsia"/>
                <w:kern w:val="0"/>
                <w:szCs w:val="21"/>
              </w:rPr>
              <w:t xml:space="preserve">　出差人员应当在职务级别对应的住宿费标准限额内，选择安全、经济、便捷的宾馆住宿，并在标准限额之内凭发票据实报销，超支部分由个人自理。</w:t>
            </w:r>
          </w:p>
          <w:p w14:paraId="55A3983D"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第四章  伙食补助费</w:t>
            </w:r>
          </w:p>
          <w:p w14:paraId="001445E3" w14:textId="77777777" w:rsidR="00193F9B" w:rsidRPr="00193F9B" w:rsidRDefault="00193F9B" w:rsidP="00193F9B">
            <w:pPr>
              <w:widowControl/>
              <w:spacing w:after="240"/>
              <w:jc w:val="left"/>
              <w:rPr>
                <w:rFonts w:ascii="宋体" w:eastAsia="宋体" w:hAnsi="宋体" w:cs="宋体"/>
                <w:kern w:val="0"/>
                <w:sz w:val="24"/>
                <w:szCs w:val="24"/>
              </w:rPr>
            </w:pPr>
            <w:r w:rsidRPr="00193F9B">
              <w:rPr>
                <w:rFonts w:ascii="宋体" w:eastAsia="宋体" w:hAnsi="宋体" w:cs="宋体" w:hint="eastAsia"/>
                <w:b/>
                <w:bCs/>
                <w:kern w:val="0"/>
                <w:szCs w:val="21"/>
              </w:rPr>
              <w:t>    第十四条</w:t>
            </w:r>
            <w:r w:rsidRPr="00193F9B">
              <w:rPr>
                <w:rFonts w:ascii="宋体" w:eastAsia="宋体" w:hAnsi="宋体" w:cs="宋体" w:hint="eastAsia"/>
                <w:kern w:val="0"/>
                <w:szCs w:val="21"/>
              </w:rPr>
              <w:t xml:space="preserve">　伙食补助费是指对工作人员在因公出</w:t>
            </w:r>
            <w:proofErr w:type="gramStart"/>
            <w:r w:rsidRPr="00193F9B">
              <w:rPr>
                <w:rFonts w:ascii="宋体" w:eastAsia="宋体" w:hAnsi="宋体" w:cs="宋体" w:hint="eastAsia"/>
                <w:kern w:val="0"/>
                <w:szCs w:val="21"/>
              </w:rPr>
              <w:t>差期间</w:t>
            </w:r>
            <w:proofErr w:type="gramEnd"/>
            <w:r w:rsidRPr="00193F9B">
              <w:rPr>
                <w:rFonts w:ascii="宋体" w:eastAsia="宋体" w:hAnsi="宋体" w:cs="宋体" w:hint="eastAsia"/>
                <w:kern w:val="0"/>
                <w:szCs w:val="21"/>
              </w:rPr>
              <w:t>给予的伙食补助费用。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第十五条</w:t>
            </w:r>
            <w:r w:rsidRPr="00193F9B">
              <w:rPr>
                <w:rFonts w:ascii="宋体" w:eastAsia="宋体" w:hAnsi="宋体" w:cs="宋体" w:hint="eastAsia"/>
                <w:kern w:val="0"/>
                <w:szCs w:val="21"/>
              </w:rPr>
              <w:t xml:space="preserve">　伙食补助费按出差自然（日历）天数计算，按规定标准包干使用。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第十六条</w:t>
            </w:r>
            <w:r w:rsidRPr="00193F9B">
              <w:rPr>
                <w:rFonts w:ascii="宋体" w:eastAsia="宋体" w:hAnsi="宋体" w:cs="宋体" w:hint="eastAsia"/>
                <w:kern w:val="0"/>
                <w:szCs w:val="21"/>
              </w:rPr>
              <w:t xml:space="preserve">　工作人员出差，伙食补助费执行财政部制定分地区补助标准。具体标准见附表。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第十七条</w:t>
            </w:r>
            <w:r w:rsidRPr="00193F9B">
              <w:rPr>
                <w:rFonts w:ascii="宋体" w:eastAsia="宋体" w:hAnsi="宋体" w:cs="宋体" w:hint="eastAsia"/>
                <w:kern w:val="0"/>
                <w:szCs w:val="21"/>
              </w:rPr>
              <w:t xml:space="preserve">　出差人员应当自行用餐。凡由接待单位统一安排用餐的，应当向接待单位交纳伙食费。</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第十八条</w:t>
            </w:r>
            <w:r w:rsidRPr="00193F9B">
              <w:rPr>
                <w:rFonts w:ascii="宋体" w:eastAsia="宋体" w:hAnsi="宋体" w:cs="宋体" w:hint="eastAsia"/>
                <w:kern w:val="0"/>
                <w:szCs w:val="21"/>
              </w:rPr>
              <w:t>  伙食补助费按出差目的地的标准报销，在途期间的伙食补助费按当天最后到达目的地的标准报销。</w:t>
            </w:r>
          </w:p>
          <w:p w14:paraId="24C9D442"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hint="eastAsia"/>
                <w:b/>
                <w:bCs/>
                <w:kern w:val="0"/>
                <w:szCs w:val="21"/>
              </w:rPr>
              <w:t>第五章　市内交通费</w:t>
            </w:r>
          </w:p>
          <w:p w14:paraId="6DE0A3B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lastRenderedPageBreak/>
              <w:t>    第十九条</w:t>
            </w:r>
            <w:r w:rsidRPr="00193F9B">
              <w:rPr>
                <w:rFonts w:ascii="宋体" w:eastAsia="宋体" w:hAnsi="宋体" w:cs="宋体" w:hint="eastAsia"/>
                <w:kern w:val="0"/>
                <w:szCs w:val="21"/>
              </w:rPr>
              <w:t xml:space="preserve">　市内交通费是指工作人员因公出</w:t>
            </w:r>
            <w:proofErr w:type="gramStart"/>
            <w:r w:rsidRPr="00193F9B">
              <w:rPr>
                <w:rFonts w:ascii="宋体" w:eastAsia="宋体" w:hAnsi="宋体" w:cs="宋体" w:hint="eastAsia"/>
                <w:kern w:val="0"/>
                <w:szCs w:val="21"/>
              </w:rPr>
              <w:t>差期间</w:t>
            </w:r>
            <w:proofErr w:type="gramEnd"/>
            <w:r w:rsidRPr="00193F9B">
              <w:rPr>
                <w:rFonts w:ascii="宋体" w:eastAsia="宋体" w:hAnsi="宋体" w:cs="宋体" w:hint="eastAsia"/>
                <w:kern w:val="0"/>
                <w:szCs w:val="21"/>
              </w:rPr>
              <w:t>发生的市内交通费用。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第二十条</w:t>
            </w:r>
            <w:r w:rsidRPr="00193F9B">
              <w:rPr>
                <w:rFonts w:ascii="宋体" w:eastAsia="宋体" w:hAnsi="宋体" w:cs="宋体" w:hint="eastAsia"/>
                <w:kern w:val="0"/>
                <w:szCs w:val="21"/>
              </w:rPr>
              <w:t xml:space="preserve">　市内交通费按出差自然（日历）天数计算，每人每天80元包干使用。特殊情况，经相关负责人同意，可凭发票据实报销，不再计发市内交通费。</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第二十一条</w:t>
            </w:r>
            <w:r w:rsidRPr="00193F9B">
              <w:rPr>
                <w:rFonts w:ascii="宋体" w:eastAsia="宋体" w:hAnsi="宋体" w:cs="宋体" w:hint="eastAsia"/>
                <w:kern w:val="0"/>
                <w:szCs w:val="21"/>
              </w:rPr>
              <w:t xml:space="preserve">　出差人员由接待单位或其他单位提供交通工具的，应向接待单位或其他单位交纳相关费用。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第二十二条</w:t>
            </w:r>
            <w:r w:rsidRPr="00193F9B">
              <w:rPr>
                <w:rFonts w:ascii="宋体" w:eastAsia="宋体" w:hAnsi="宋体" w:cs="宋体" w:hint="eastAsia"/>
                <w:kern w:val="0"/>
                <w:szCs w:val="21"/>
              </w:rPr>
              <w:t>  工作人员因公到市内办事，按每人每次10元包干使用（往返一次）。各部门工作人员凭市内办事登记表和汇集月报表，到财务办理报销手续。</w:t>
            </w:r>
          </w:p>
          <w:p w14:paraId="5DF4C239"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第六章  参加会议、培训、异地工作差旅费</w:t>
            </w:r>
          </w:p>
          <w:p w14:paraId="11CBE78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第二十三条</w:t>
            </w:r>
            <w:r w:rsidRPr="00193F9B">
              <w:rPr>
                <w:rFonts w:ascii="宋体" w:eastAsia="宋体" w:hAnsi="宋体" w:cs="宋体" w:hint="eastAsia"/>
                <w:kern w:val="0"/>
                <w:szCs w:val="21"/>
              </w:rPr>
              <w:t>  工作人员外出参加会议、培训，举办单位统一安排食宿的，会议、培训期间的食宿费和市内交通费由会议、培训举办单位按规定统一开支的；往返会议、培训地点的差旅费凭会议、培训通知由所在单位按照规定报销。</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第二十四条</w:t>
            </w:r>
            <w:r w:rsidRPr="00193F9B">
              <w:rPr>
                <w:rFonts w:ascii="宋体" w:eastAsia="宋体" w:hAnsi="宋体" w:cs="宋体" w:hint="eastAsia"/>
                <w:kern w:val="0"/>
                <w:szCs w:val="21"/>
              </w:rPr>
              <w:t>  工作人员外出参加会议，会议期间伙食费由会议主办单位统一支付的，不再计发伙食补助费，仅计发市内交通费。会议期间不统一安排伙食的，凭会议主办单位发给的“食宿自理”证明，按出差标准计发伙食补助和市内交通费；参加合肥市会议，凭“食宿自理”证明，仅计发伙食补助费，每人每天50元。</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第二十五条</w:t>
            </w:r>
            <w:r w:rsidRPr="00193F9B">
              <w:rPr>
                <w:rFonts w:ascii="宋体" w:eastAsia="宋体" w:hAnsi="宋体" w:cs="宋体" w:hint="eastAsia"/>
                <w:kern w:val="0"/>
                <w:szCs w:val="21"/>
              </w:rPr>
              <w:t>  工作人员外地参加学习、培训和进修，</w:t>
            </w:r>
            <w:proofErr w:type="gramStart"/>
            <w:r w:rsidRPr="00193F9B">
              <w:rPr>
                <w:rFonts w:ascii="宋体" w:eastAsia="宋体" w:hAnsi="宋体" w:cs="宋体" w:hint="eastAsia"/>
                <w:kern w:val="0"/>
                <w:szCs w:val="21"/>
              </w:rPr>
              <w:t>凭相关</w:t>
            </w:r>
            <w:proofErr w:type="gramEnd"/>
            <w:r w:rsidRPr="00193F9B">
              <w:rPr>
                <w:rFonts w:ascii="宋体" w:eastAsia="宋体" w:hAnsi="宋体" w:cs="宋体" w:hint="eastAsia"/>
                <w:kern w:val="0"/>
                <w:szCs w:val="21"/>
              </w:rPr>
              <w:t>通知及“食宿自理”证明，七天内，按出差标准计发伙食补助费和市内交通费，超过七天的部分，伙食补助费减半执行，不再计发市内交通费。接受学历教育、攻读学位的，不予补助。主管部门有专门规定的按其文件规定执行。</w:t>
            </w:r>
            <w:r w:rsidRPr="00193F9B">
              <w:rPr>
                <w:rFonts w:ascii="宋体" w:eastAsia="宋体" w:hAnsi="宋体" w:cs="宋体" w:hint="eastAsia"/>
                <w:kern w:val="0"/>
                <w:szCs w:val="21"/>
              </w:rPr>
              <w:br/>
              <w:t>参加合肥市短期学习、培训和进修，</w:t>
            </w:r>
            <w:proofErr w:type="gramStart"/>
            <w:r w:rsidRPr="00193F9B">
              <w:rPr>
                <w:rFonts w:ascii="宋体" w:eastAsia="宋体" w:hAnsi="宋体" w:cs="宋体" w:hint="eastAsia"/>
                <w:kern w:val="0"/>
                <w:szCs w:val="21"/>
              </w:rPr>
              <w:t>凭相关</w:t>
            </w:r>
            <w:proofErr w:type="gramEnd"/>
            <w:r w:rsidRPr="00193F9B">
              <w:rPr>
                <w:rFonts w:ascii="宋体" w:eastAsia="宋体" w:hAnsi="宋体" w:cs="宋体" w:hint="eastAsia"/>
                <w:kern w:val="0"/>
                <w:szCs w:val="21"/>
              </w:rPr>
              <w:t>通知及“食宿自理”证明，根据实际天数仅计发伙食补助费，每人每天50元。</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第二十六条</w:t>
            </w:r>
            <w:r w:rsidRPr="00193F9B">
              <w:rPr>
                <w:rFonts w:ascii="宋体" w:eastAsia="宋体" w:hAnsi="宋体" w:cs="宋体" w:hint="eastAsia"/>
                <w:kern w:val="0"/>
                <w:szCs w:val="21"/>
              </w:rPr>
              <w:t xml:space="preserve">　工作人员经单位批准到异地实验、工作等，十五天以内的，按照出差标准执行，超十五天部分，伙食补助费和市内交通费减半执行。各单位也可在以上限额标准内确定标准执行。</w:t>
            </w:r>
            <w:r w:rsidRPr="00193F9B">
              <w:rPr>
                <w:rFonts w:ascii="宋体" w:eastAsia="宋体" w:hAnsi="宋体" w:cs="宋体"/>
                <w:kern w:val="0"/>
                <w:sz w:val="24"/>
                <w:szCs w:val="24"/>
              </w:rPr>
              <w:t xml:space="preserve"> </w:t>
            </w:r>
          </w:p>
          <w:p w14:paraId="567E6303"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第七章  出国、调动等差旅费</w:t>
            </w:r>
          </w:p>
          <w:p w14:paraId="49A947A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第二十七条</w:t>
            </w:r>
            <w:r w:rsidRPr="00193F9B">
              <w:rPr>
                <w:rFonts w:ascii="宋体" w:eastAsia="宋体" w:hAnsi="宋体" w:cs="宋体" w:hint="eastAsia"/>
                <w:kern w:val="0"/>
                <w:szCs w:val="21"/>
              </w:rPr>
              <w:t xml:space="preserve">　工作人员出国费用的报销应根据《财政部外交部关于印发&lt;因公临时出国经费管理办法&gt;的通知》以及《国家外国专家局、财政部关于调整中长期出国（境）培训人员费用开支标准的通知》的规定,由单位外事部门审批，根据出访批文、因公出访人员信息公示表，到财务办理暂借款手续。</w:t>
            </w:r>
            <w:r w:rsidRPr="00193F9B">
              <w:rPr>
                <w:rFonts w:ascii="宋体" w:eastAsia="宋体" w:hAnsi="宋体" w:cs="宋体" w:hint="eastAsia"/>
                <w:kern w:val="0"/>
                <w:szCs w:val="21"/>
              </w:rPr>
              <w:br/>
              <w:t>出国人员回国报销时，须提供出国(境)任务批件、因公护照(通行证)等复印件、因公出访人员信息公示表及费用开支明细单据。</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第二十八条</w:t>
            </w:r>
            <w:r w:rsidRPr="00193F9B">
              <w:rPr>
                <w:rFonts w:ascii="宋体" w:eastAsia="宋体" w:hAnsi="宋体" w:cs="宋体" w:hint="eastAsia"/>
                <w:kern w:val="0"/>
                <w:szCs w:val="21"/>
              </w:rPr>
              <w:t xml:space="preserve">　财务部门严格按照国家规定的因公出国(境)费用标准,在批准的出访计划和经费预算内据实核销。对国家没有明确开支标准的国际会议注册费和城市间交通费,可本着节俭办事的原则据实报销。不得报销与公务活动无关的开支和计划外发生的费用。</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第二十九条</w:t>
            </w:r>
            <w:r w:rsidRPr="00193F9B">
              <w:rPr>
                <w:rFonts w:ascii="宋体" w:eastAsia="宋体" w:hAnsi="宋体" w:cs="宋体" w:hint="eastAsia"/>
                <w:kern w:val="0"/>
                <w:szCs w:val="21"/>
              </w:rPr>
              <w:t xml:space="preserve">　工作人员因调动工作所发生的城市间交通费、住宿费、伙食补助费和市内交通费，按出差的有关规定执行。所发生的行李、家具托运费，在每人每公里1元内由调入单位凭据报销，超过部分自理。</w:t>
            </w:r>
            <w:r w:rsidRPr="00193F9B">
              <w:rPr>
                <w:rFonts w:ascii="宋体" w:eastAsia="宋体" w:hAnsi="宋体" w:cs="宋体" w:hint="eastAsia"/>
                <w:kern w:val="0"/>
                <w:szCs w:val="21"/>
              </w:rPr>
              <w:br/>
              <w:t>与工作人员同住家属(父母、配偶、未满16周岁的子女和必须赡养的家属)，如随同调动，应与被调人员同行，按被调动人员的标准报销。已满16周岁的子女随同调动所发生的费用，按一般工作人员标准报销。</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第三十条</w:t>
            </w:r>
            <w:r w:rsidRPr="00193F9B">
              <w:rPr>
                <w:rFonts w:ascii="宋体" w:eastAsia="宋体" w:hAnsi="宋体" w:cs="宋体" w:hint="eastAsia"/>
                <w:kern w:val="0"/>
                <w:szCs w:val="21"/>
              </w:rPr>
              <w:t xml:space="preserve">　工作人员出差或调动工作期间，事先经单位领导或人事部门批准就近回家省亲办事的，其绕道交通费，扣除出差直线单程交通费，多开支的部分由个人自理。绕道和在家期间不予报销住宿费、伙食补助费和市内交通费。</w:t>
            </w:r>
          </w:p>
          <w:p w14:paraId="7E2F8CAA"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kern w:val="0"/>
                <w:sz w:val="24"/>
                <w:szCs w:val="24"/>
              </w:rPr>
              <w:br/>
            </w:r>
            <w:r w:rsidRPr="00193F9B">
              <w:rPr>
                <w:rFonts w:ascii="宋体" w:eastAsia="宋体" w:hAnsi="宋体" w:cs="宋体" w:hint="eastAsia"/>
                <w:b/>
                <w:bCs/>
                <w:kern w:val="0"/>
                <w:szCs w:val="21"/>
              </w:rPr>
              <w:t>第八章   报  销</w:t>
            </w:r>
          </w:p>
          <w:p w14:paraId="0134474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b/>
                <w:bCs/>
                <w:kern w:val="0"/>
                <w:szCs w:val="21"/>
              </w:rPr>
              <w:t>    第三十一条</w:t>
            </w:r>
            <w:r w:rsidRPr="00193F9B">
              <w:rPr>
                <w:rFonts w:ascii="宋体" w:eastAsia="宋体" w:hAnsi="宋体" w:cs="宋体" w:hint="eastAsia"/>
                <w:kern w:val="0"/>
                <w:szCs w:val="21"/>
              </w:rPr>
              <w:t xml:space="preserve">　财务部门应当严格按规定审核差旅费开支，对未经批准出差以及超范围、超标准开支的费用不予报销。</w:t>
            </w:r>
            <w:r w:rsidRPr="00193F9B">
              <w:rPr>
                <w:rFonts w:ascii="宋体" w:eastAsia="宋体" w:hAnsi="宋体" w:cs="宋体" w:hint="eastAsia"/>
                <w:kern w:val="0"/>
                <w:szCs w:val="21"/>
              </w:rPr>
              <w:br/>
              <w:t>实际发生住宿而无住宿费发票的，原则上不得报销住宿费以及城市间交通费、伙食补助费和市内交通费。特殊情况</w:t>
            </w:r>
            <w:r w:rsidRPr="00193F9B">
              <w:rPr>
                <w:rFonts w:ascii="宋体" w:eastAsia="宋体" w:hAnsi="宋体" w:cs="宋体" w:hint="eastAsia"/>
                <w:kern w:val="0"/>
                <w:szCs w:val="21"/>
              </w:rPr>
              <w:lastRenderedPageBreak/>
              <w:t>需说明理由，仅凭据报销城市间交通费。</w:t>
            </w:r>
            <w:r w:rsidRPr="00193F9B">
              <w:rPr>
                <w:rFonts w:ascii="宋体" w:eastAsia="宋体" w:hAnsi="宋体" w:cs="宋体" w:hint="eastAsia"/>
                <w:kern w:val="0"/>
                <w:szCs w:val="21"/>
              </w:rPr>
              <w:br/>
              <w:t>出差当天往返的，按本办法规定的标准报销城市间交通费、伙食补助费和市内交通费；自带车辆不得报销城市间交通费和市内交通费。</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第三十二条</w:t>
            </w:r>
            <w:r w:rsidRPr="00193F9B">
              <w:rPr>
                <w:rFonts w:ascii="宋体" w:eastAsia="宋体" w:hAnsi="宋体" w:cs="宋体" w:hint="eastAsia"/>
                <w:kern w:val="0"/>
                <w:szCs w:val="21"/>
              </w:rPr>
              <w:t>  出差人员凭出差报告单到财务办理借款，出差结束后应当及时办理报销手续。差旅费报销时应当提供出差报告单、机票及登机牌、车票、住宿费发票等凭证。</w:t>
            </w:r>
            <w:r w:rsidRPr="00193F9B">
              <w:rPr>
                <w:rFonts w:ascii="宋体" w:eastAsia="宋体" w:hAnsi="宋体" w:cs="宋体" w:hint="eastAsia"/>
                <w:kern w:val="0"/>
                <w:szCs w:val="21"/>
              </w:rPr>
              <w:br/>
              <w:t>第九章　附　　则</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第三十三条</w:t>
            </w:r>
            <w:r w:rsidRPr="00193F9B">
              <w:rPr>
                <w:rFonts w:ascii="宋体" w:eastAsia="宋体" w:hAnsi="宋体" w:cs="宋体" w:hint="eastAsia"/>
                <w:kern w:val="0"/>
                <w:szCs w:val="21"/>
              </w:rPr>
              <w:t xml:space="preserve">　各单位应当加强对本单位工作人员出差活动和经费报销的内控管理，对本单位出差审批制度、差旅费预算及规模控制负责，相关领导、财务人员等对差旅费报销进行审核把关，确保票据来源合法，内容真实完整、合</w:t>
            </w:r>
            <w:proofErr w:type="gramStart"/>
            <w:r w:rsidRPr="00193F9B">
              <w:rPr>
                <w:rFonts w:ascii="宋体" w:eastAsia="宋体" w:hAnsi="宋体" w:cs="宋体" w:hint="eastAsia"/>
                <w:kern w:val="0"/>
                <w:szCs w:val="21"/>
              </w:rPr>
              <w:t>规</w:t>
            </w:r>
            <w:proofErr w:type="gramEnd"/>
            <w:r w:rsidRPr="00193F9B">
              <w:rPr>
                <w:rFonts w:ascii="宋体" w:eastAsia="宋体" w:hAnsi="宋体" w:cs="宋体" w:hint="eastAsia"/>
                <w:kern w:val="0"/>
                <w:szCs w:val="21"/>
              </w:rPr>
              <w:t>。对未经批准擅自出差、不按规定开支和报销差旅费的人员进行严肃处理。</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第三十四条 </w:t>
            </w:r>
            <w:r w:rsidRPr="00193F9B">
              <w:rPr>
                <w:rFonts w:ascii="宋体" w:eastAsia="宋体" w:hAnsi="宋体" w:cs="宋体" w:hint="eastAsia"/>
                <w:kern w:val="0"/>
                <w:szCs w:val="21"/>
              </w:rPr>
              <w:t>各单位应自觉接受主管单位、财政、审计等相关部门对出差活动及相关经费支出情况的监督检查。</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第三十五条</w:t>
            </w:r>
            <w:r w:rsidRPr="00193F9B">
              <w:rPr>
                <w:rFonts w:ascii="宋体" w:eastAsia="宋体" w:hAnsi="宋体" w:cs="宋体" w:hint="eastAsia"/>
                <w:kern w:val="0"/>
                <w:szCs w:val="21"/>
              </w:rPr>
              <w:t xml:space="preserve">　出差人员不得向接待单位提出正常公务活动以外的要求，不得在出差期间接受违反规定用公款支付的宴请、游览和非工作需要的参观，不得接受礼品、礼金和土特产品等。工作人员出差期间，因游览或非工作需要的参观而开支的费用，均由个人自理。</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第三十六条</w:t>
            </w:r>
            <w:r w:rsidRPr="00193F9B">
              <w:rPr>
                <w:rFonts w:ascii="宋体" w:eastAsia="宋体" w:hAnsi="宋体" w:cs="宋体" w:hint="eastAsia"/>
                <w:kern w:val="0"/>
                <w:szCs w:val="21"/>
              </w:rPr>
              <w:t xml:space="preserve">　本办法自2014年1月1日起施行。《中科院合肥研究院差旅费报销管理办法》（科合院</w:t>
            </w:r>
            <w:proofErr w:type="gramStart"/>
            <w:r w:rsidRPr="00193F9B">
              <w:rPr>
                <w:rFonts w:ascii="宋体" w:eastAsia="宋体" w:hAnsi="宋体" w:cs="宋体" w:hint="eastAsia"/>
                <w:kern w:val="0"/>
                <w:szCs w:val="21"/>
              </w:rPr>
              <w:t>发财资字〔2008〕</w:t>
            </w:r>
            <w:proofErr w:type="gramEnd"/>
            <w:r w:rsidRPr="00193F9B">
              <w:rPr>
                <w:rFonts w:ascii="宋体" w:eastAsia="宋体" w:hAnsi="宋体" w:cs="宋体" w:hint="eastAsia"/>
                <w:kern w:val="0"/>
                <w:szCs w:val="21"/>
              </w:rPr>
              <w:t>86号）同时废止。</w:t>
            </w:r>
            <w:r w:rsidRPr="00193F9B">
              <w:rPr>
                <w:rFonts w:ascii="宋体" w:eastAsia="宋体" w:hAnsi="宋体" w:cs="宋体" w:hint="eastAsia"/>
                <w:kern w:val="0"/>
                <w:szCs w:val="21"/>
              </w:rPr>
              <w:br/>
            </w:r>
            <w:r w:rsidRPr="00193F9B">
              <w:rPr>
                <w:rFonts w:ascii="宋体" w:eastAsia="宋体" w:hAnsi="宋体" w:cs="宋体" w:hint="eastAsia"/>
                <w:b/>
                <w:bCs/>
                <w:kern w:val="0"/>
                <w:szCs w:val="21"/>
              </w:rPr>
              <w:t>    第三十七条</w:t>
            </w:r>
            <w:r w:rsidRPr="00193F9B">
              <w:rPr>
                <w:rFonts w:ascii="宋体" w:eastAsia="宋体" w:hAnsi="宋体" w:cs="宋体" w:hint="eastAsia"/>
                <w:kern w:val="0"/>
                <w:szCs w:val="21"/>
              </w:rPr>
              <w:t xml:space="preserve">　本办法由研究院财务资产处负责解释。</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r>
            <w:r w:rsidRPr="00193F9B">
              <w:rPr>
                <w:rFonts w:ascii="宋体" w:eastAsia="宋体" w:hAnsi="宋体" w:cs="宋体" w:hint="eastAsia"/>
                <w:kern w:val="0"/>
                <w:szCs w:val="21"/>
              </w:rPr>
              <w:br/>
              <w:t>附件2</w:t>
            </w:r>
            <w:r w:rsidRPr="00193F9B">
              <w:rPr>
                <w:rFonts w:ascii="宋体" w:eastAsia="宋体" w:hAnsi="宋体" w:cs="宋体" w:hint="eastAsia"/>
                <w:kern w:val="0"/>
                <w:szCs w:val="21"/>
              </w:rPr>
              <w:br/>
              <w:t> </w:t>
            </w:r>
            <w:r w:rsidRPr="00193F9B">
              <w:rPr>
                <w:rFonts w:ascii="宋体" w:eastAsia="宋体" w:hAnsi="宋体" w:cs="宋体" w:hint="eastAsia"/>
                <w:kern w:val="0"/>
                <w:szCs w:val="21"/>
              </w:rPr>
              <w:br/>
              <w:t>财政部差旅住宿费和伙食补助费限额标准表</w:t>
            </w:r>
            <w:r w:rsidRPr="00193F9B">
              <w:rPr>
                <w:rFonts w:ascii="宋体" w:eastAsia="宋体" w:hAnsi="宋体" w:cs="宋体" w:hint="eastAsia"/>
                <w:kern w:val="0"/>
                <w:szCs w:val="21"/>
              </w:rPr>
              <w:br/>
              <w:t>单位：元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980"/>
              <w:gridCol w:w="2160"/>
              <w:gridCol w:w="1800"/>
              <w:gridCol w:w="1395"/>
            </w:tblGrid>
            <w:tr w:rsidR="00193F9B" w:rsidRPr="00193F9B" w14:paraId="6643AEC6" w14:textId="77777777">
              <w:trPr>
                <w:tblCellSpacing w:w="0" w:type="dxa"/>
                <w:jc w:val="center"/>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14:paraId="4D9F297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省份</w:t>
                  </w:r>
                </w:p>
              </w:tc>
              <w:tc>
                <w:tcPr>
                  <w:tcW w:w="5940" w:type="dxa"/>
                  <w:gridSpan w:val="3"/>
                  <w:tcBorders>
                    <w:top w:val="outset" w:sz="6" w:space="0" w:color="auto"/>
                    <w:left w:val="outset" w:sz="6" w:space="0" w:color="auto"/>
                    <w:bottom w:val="outset" w:sz="6" w:space="0" w:color="auto"/>
                    <w:right w:val="outset" w:sz="6" w:space="0" w:color="auto"/>
                  </w:tcBorders>
                  <w:vAlign w:val="center"/>
                  <w:hideMark/>
                </w:tcPr>
                <w:p w14:paraId="6E06765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住宿费</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08F6270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伙食补助费</w:t>
                  </w:r>
                  <w:r w:rsidRPr="00193F9B">
                    <w:rPr>
                      <w:rFonts w:ascii="宋体" w:eastAsia="宋体" w:hAnsi="宋体" w:cs="宋体" w:hint="eastAsia"/>
                      <w:kern w:val="0"/>
                      <w:szCs w:val="21"/>
                    </w:rPr>
                    <w:br/>
                    <w:t>（人，天）</w:t>
                  </w:r>
                </w:p>
              </w:tc>
            </w:tr>
            <w:tr w:rsidR="00193F9B" w:rsidRPr="00193F9B" w14:paraId="5FD96F7F"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94D877" w14:textId="77777777" w:rsidR="00193F9B" w:rsidRPr="00193F9B" w:rsidRDefault="00193F9B" w:rsidP="00193F9B">
                  <w:pPr>
                    <w:widowControl/>
                    <w:jc w:val="left"/>
                    <w:rPr>
                      <w:rFonts w:ascii="宋体" w:eastAsia="宋体" w:hAnsi="宋体" w:cs="宋体"/>
                      <w:kern w:val="0"/>
                      <w:sz w:val="24"/>
                      <w:szCs w:val="24"/>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624134B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省级及相当职级</w:t>
                  </w:r>
                  <w:r w:rsidRPr="00193F9B">
                    <w:rPr>
                      <w:rFonts w:ascii="宋体" w:eastAsia="宋体" w:hAnsi="宋体" w:cs="宋体" w:hint="eastAsia"/>
                      <w:kern w:val="0"/>
                      <w:szCs w:val="21"/>
                    </w:rPr>
                    <w:br/>
                    <w:t>人员（普通套间）</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A8FD7A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正副厅长及相当职级人员（单间或标准间）</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B51CC1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其他人员（单间或标准间）</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1013EF" w14:textId="77777777" w:rsidR="00193F9B" w:rsidRPr="00193F9B" w:rsidRDefault="00193F9B" w:rsidP="00193F9B">
                  <w:pPr>
                    <w:widowControl/>
                    <w:jc w:val="left"/>
                    <w:rPr>
                      <w:rFonts w:ascii="宋体" w:eastAsia="宋体" w:hAnsi="宋体" w:cs="宋体"/>
                      <w:kern w:val="0"/>
                      <w:sz w:val="24"/>
                      <w:szCs w:val="24"/>
                    </w:rPr>
                  </w:pPr>
                </w:p>
              </w:tc>
            </w:tr>
            <w:tr w:rsidR="00193F9B" w:rsidRPr="00193F9B" w14:paraId="36C81B6A"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3397336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北京</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9BCF3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669077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650003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6257A0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D9B7DD3"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35D0916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天津</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D677C8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6212BE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19DDCC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02B064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4C0A61F8"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2136C07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河北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C81D7D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C42643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A0C722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310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A83C43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7AA76DB1"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55D3C9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山西</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4EA2A0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659FDD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56D0C8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310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385AF6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7A53EDDC"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42806A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内蒙古</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E93148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B88125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460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E3407B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D17EFB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43ACF4A0"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0D8FB7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辽宁</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F340FD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B4FD45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091E5E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82DE4B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A7A3DDF"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5D3164B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大连</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F151A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6D5CAE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2D6075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7E36A8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1B848CB2"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EA4476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吉林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F54783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6948D2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BF6F8D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310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CB51F7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7B2BBB0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7163D3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黑龙江</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3640F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B66239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870EB2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310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EF9AB4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28BC6E0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57B2A9E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上海</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C2DAD5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F60681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086AAF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9590FB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BF76606"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5FD5726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江苏</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A93E42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6A40E6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ECA1AC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A7314F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1679D80D"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D11D36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浙江</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FE85E4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074A7C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656225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170264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4C2FAC8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5B62252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宁波</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F38B02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CCB61C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171CD7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5E3B8A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8F7943A"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5BFA399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安徽</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980367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6B545B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460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33FA3C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310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B7B6C5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A866B99"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7CFE5A5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福建</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DDDE8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EAED02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3749D0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BB99B4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51B905EF"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1DABC0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lastRenderedPageBreak/>
                    <w:t>厦门</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F6B29A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D2A142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255162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540CB0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2D26C90B"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225858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江西</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481695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3B3C0E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1FCD0B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ADEB73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C6DDB13"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3FB673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山东</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EB46A8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A66741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78043B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EB18CA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61ED27C"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D7A642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青岛</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B604C7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8630C9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AE7955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157F35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B6BAF21"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677D80E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河南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4C76EB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1F051C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B7E289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1E7246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8175CBD"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3D2A2B3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湖北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5C835C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CC486A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A6EDA0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9AF608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B3BE4D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34D608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湖南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7CF8C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760CD0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450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7A745A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72756D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285BE9C9"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13C6679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广东</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D81E0A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A935E3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490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292937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C2FFF2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2F4D87C"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6924987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深圳</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BF9DBE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B76227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E15A24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F0020B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75B197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6622077A"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广西</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85CBE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1EB5A8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CFD5E3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F15188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38D00B14"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2CEC87A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海南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91DE07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A38652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08C9C8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D5D8BF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2EBDA3B"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2045D18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重庆</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18360D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827C2B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864FA4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4E2914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13B76C69"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D20054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四川</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077CB6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EC2773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563980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8CBF66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5EBD44F0"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7EC6C01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贵州</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9C3812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C3D9BF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29434E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ABF7A2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7BFB0292"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1E0A9C2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云南</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816674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E83FA9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8311B6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EF4AF6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641F3822"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679EA5A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西藏</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C45F95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337C751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8A513C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FF48F0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120</w:t>
                  </w:r>
                </w:p>
              </w:tc>
            </w:tr>
            <w:tr w:rsidR="00193F9B" w:rsidRPr="00193F9B" w14:paraId="7D6FD954"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1CB96CA9"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陕西</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8A4FF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52B400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460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74513D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320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016957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094E31E8"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46F15E1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甘肃</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4B328C4"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82FB89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9C8C34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5F87FD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4AC1DD7A"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17DD44F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青海</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EAC37C3"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FE400DE"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500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90213F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350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FC6053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120</w:t>
                  </w:r>
                </w:p>
              </w:tc>
            </w:tr>
            <w:tr w:rsidR="00193F9B" w:rsidRPr="00193F9B" w14:paraId="31EA3DA7"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A5A5F66"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宁夏</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80A89DF"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5758043B"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470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6A72B9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330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63F353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100</w:t>
                  </w:r>
                </w:p>
              </w:tc>
            </w:tr>
            <w:tr w:rsidR="00193F9B" w:rsidRPr="00193F9B" w14:paraId="30DEBFE5" w14:textId="77777777">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14:paraId="024BF701"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新疆</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74F91D8"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800</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29AD2F5"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480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89BB010"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340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7BE0BF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120</w:t>
                  </w:r>
                </w:p>
              </w:tc>
            </w:tr>
          </w:tbl>
          <w:p w14:paraId="6C747A52"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kern w:val="0"/>
                <w:sz w:val="24"/>
                <w:szCs w:val="24"/>
              </w:rPr>
              <w:t> </w:t>
            </w:r>
          </w:p>
          <w:p w14:paraId="4B859C97"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 </w:t>
            </w:r>
          </w:p>
          <w:tbl>
            <w:tblPr>
              <w:tblW w:w="48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0"/>
              <w:gridCol w:w="4299"/>
            </w:tblGrid>
            <w:tr w:rsidR="00193F9B" w:rsidRPr="00193F9B" w14:paraId="34AAA313" w14:textId="77777777">
              <w:trPr>
                <w:trHeight w:val="405"/>
                <w:tblCellSpacing w:w="0" w:type="dxa"/>
              </w:trPr>
              <w:tc>
                <w:tcPr>
                  <w:tcW w:w="5100" w:type="dxa"/>
                  <w:tcBorders>
                    <w:top w:val="outset" w:sz="6" w:space="0" w:color="auto"/>
                    <w:left w:val="outset" w:sz="6" w:space="0" w:color="auto"/>
                    <w:bottom w:val="outset" w:sz="6" w:space="0" w:color="auto"/>
                    <w:right w:val="outset" w:sz="6" w:space="0" w:color="auto"/>
                  </w:tcBorders>
                  <w:vAlign w:val="center"/>
                  <w:hideMark/>
                </w:tcPr>
                <w:p w14:paraId="5FD52FFC"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中国科学院合肥物质科学研究院</w:t>
                  </w:r>
                </w:p>
              </w:tc>
              <w:tc>
                <w:tcPr>
                  <w:tcW w:w="3735" w:type="dxa"/>
                  <w:tcBorders>
                    <w:top w:val="outset" w:sz="6" w:space="0" w:color="auto"/>
                    <w:left w:val="outset" w:sz="6" w:space="0" w:color="auto"/>
                    <w:bottom w:val="outset" w:sz="6" w:space="0" w:color="auto"/>
                    <w:right w:val="outset" w:sz="6" w:space="0" w:color="auto"/>
                  </w:tcBorders>
                  <w:vAlign w:val="center"/>
                  <w:hideMark/>
                </w:tcPr>
                <w:p w14:paraId="109EBC4D" w14:textId="77777777" w:rsidR="00193F9B" w:rsidRPr="00193F9B" w:rsidRDefault="00193F9B" w:rsidP="00193F9B">
                  <w:pPr>
                    <w:widowControl/>
                    <w:jc w:val="left"/>
                    <w:rPr>
                      <w:rFonts w:ascii="宋体" w:eastAsia="宋体" w:hAnsi="宋体" w:cs="宋体"/>
                      <w:kern w:val="0"/>
                      <w:sz w:val="24"/>
                      <w:szCs w:val="24"/>
                    </w:rPr>
                  </w:pPr>
                  <w:r w:rsidRPr="00193F9B">
                    <w:rPr>
                      <w:rFonts w:ascii="宋体" w:eastAsia="宋体" w:hAnsi="宋体" w:cs="宋体" w:hint="eastAsia"/>
                      <w:kern w:val="0"/>
                      <w:szCs w:val="21"/>
                    </w:rPr>
                    <w:t>2014年3月31日印发</w:t>
                  </w:r>
                </w:p>
              </w:tc>
            </w:tr>
          </w:tbl>
          <w:p w14:paraId="113EE639" w14:textId="77777777" w:rsidR="00193F9B" w:rsidRPr="00193F9B" w:rsidRDefault="00193F9B" w:rsidP="00193F9B">
            <w:pPr>
              <w:widowControl/>
              <w:jc w:val="center"/>
              <w:rPr>
                <w:rFonts w:ascii="宋体" w:eastAsia="宋体" w:hAnsi="宋体" w:cs="宋体"/>
                <w:kern w:val="0"/>
                <w:sz w:val="24"/>
                <w:szCs w:val="24"/>
              </w:rPr>
            </w:pPr>
            <w:r w:rsidRPr="00193F9B">
              <w:rPr>
                <w:rFonts w:ascii="宋体" w:eastAsia="宋体" w:hAnsi="宋体" w:cs="宋体" w:hint="eastAsia"/>
                <w:kern w:val="0"/>
                <w:szCs w:val="21"/>
              </w:rPr>
              <w:t> </w:t>
            </w:r>
            <w:r w:rsidRPr="00193F9B">
              <w:rPr>
                <w:rFonts w:ascii="宋体" w:eastAsia="宋体" w:hAnsi="宋体" w:cs="宋体" w:hint="eastAsia"/>
                <w:kern w:val="0"/>
                <w:szCs w:val="21"/>
              </w:rPr>
              <w:br/>
              <w:t>中央和国家机关国内差旅住宿费标准调整表</w:t>
            </w:r>
          </w:p>
        </w:tc>
      </w:tr>
    </w:tbl>
    <w:p w14:paraId="5B706AD3" w14:textId="75BDB4AA" w:rsidR="00BF3BE8" w:rsidRPr="00193F9B" w:rsidRDefault="00193F9B" w:rsidP="00193F9B">
      <w:r>
        <w:rPr>
          <w:noProof/>
        </w:rPr>
        <w:lastRenderedPageBreak/>
        <w:drawing>
          <wp:inline distT="0" distB="0" distL="0" distR="0" wp14:anchorId="73B745D9" wp14:editId="09D0FA85">
            <wp:extent cx="5274310" cy="7034955"/>
            <wp:effectExtent l="0" t="0" r="2540" b="0"/>
            <wp:docPr id="16" name="图片 16" descr="http://demo.ipp.ac.cn/uploadfile/2016/0606/20160606035930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emo.ipp.ac.cn/uploadfile/2016/0606/2016060603593057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034955"/>
                    </a:xfrm>
                    <a:prstGeom prst="rect">
                      <a:avLst/>
                    </a:prstGeom>
                    <a:noFill/>
                    <a:ln>
                      <a:noFill/>
                    </a:ln>
                  </pic:spPr>
                </pic:pic>
              </a:graphicData>
            </a:graphic>
          </wp:inline>
        </w:drawing>
      </w:r>
      <w:bookmarkStart w:id="0" w:name="_GoBack"/>
      <w:bookmarkEnd w:id="0"/>
    </w:p>
    <w:sectPr w:rsidR="00BF3BE8" w:rsidRPr="00193F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A8C0" w14:textId="77777777" w:rsidR="0030781F" w:rsidRDefault="0030781F" w:rsidP="00EC1B9C">
      <w:r>
        <w:separator/>
      </w:r>
    </w:p>
  </w:endnote>
  <w:endnote w:type="continuationSeparator" w:id="0">
    <w:p w14:paraId="562A3C91" w14:textId="77777777" w:rsidR="0030781F" w:rsidRDefault="0030781F" w:rsidP="00EC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7E45" w14:textId="77777777" w:rsidR="0030781F" w:rsidRDefault="0030781F" w:rsidP="00EC1B9C">
      <w:r>
        <w:separator/>
      </w:r>
    </w:p>
  </w:footnote>
  <w:footnote w:type="continuationSeparator" w:id="0">
    <w:p w14:paraId="0B71B49F" w14:textId="77777777" w:rsidR="0030781F" w:rsidRDefault="0030781F" w:rsidP="00EC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0B"/>
    <w:rsid w:val="000717DA"/>
    <w:rsid w:val="00193F9B"/>
    <w:rsid w:val="0030781F"/>
    <w:rsid w:val="0051333F"/>
    <w:rsid w:val="006F2BFA"/>
    <w:rsid w:val="007D3052"/>
    <w:rsid w:val="007F63B3"/>
    <w:rsid w:val="008C1B8D"/>
    <w:rsid w:val="00910A2C"/>
    <w:rsid w:val="00986836"/>
    <w:rsid w:val="00A63F3F"/>
    <w:rsid w:val="00AF2F5A"/>
    <w:rsid w:val="00BE750B"/>
    <w:rsid w:val="00BF3BE8"/>
    <w:rsid w:val="00C55EC3"/>
    <w:rsid w:val="00D47E66"/>
    <w:rsid w:val="00DE09E4"/>
    <w:rsid w:val="00E9316A"/>
    <w:rsid w:val="00EC1B9C"/>
    <w:rsid w:val="00F1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95B3D"/>
  <w15:chartTrackingRefBased/>
  <w15:docId w15:val="{3BC1C3A2-67CE-4A26-8876-F2E3C3FC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B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1B9C"/>
    <w:rPr>
      <w:sz w:val="18"/>
      <w:szCs w:val="18"/>
    </w:rPr>
  </w:style>
  <w:style w:type="paragraph" w:styleId="a5">
    <w:name w:val="footer"/>
    <w:basedOn w:val="a"/>
    <w:link w:val="a6"/>
    <w:uiPriority w:val="99"/>
    <w:unhideWhenUsed/>
    <w:rsid w:val="00EC1B9C"/>
    <w:pPr>
      <w:tabs>
        <w:tab w:val="center" w:pos="4153"/>
        <w:tab w:val="right" w:pos="8306"/>
      </w:tabs>
      <w:snapToGrid w:val="0"/>
      <w:jc w:val="left"/>
    </w:pPr>
    <w:rPr>
      <w:sz w:val="18"/>
      <w:szCs w:val="18"/>
    </w:rPr>
  </w:style>
  <w:style w:type="character" w:customStyle="1" w:styleId="a6">
    <w:name w:val="页脚 字符"/>
    <w:basedOn w:val="a0"/>
    <w:link w:val="a5"/>
    <w:uiPriority w:val="99"/>
    <w:rsid w:val="00EC1B9C"/>
    <w:rPr>
      <w:sz w:val="18"/>
      <w:szCs w:val="18"/>
    </w:rPr>
  </w:style>
  <w:style w:type="character" w:styleId="a7">
    <w:name w:val="Hyperlink"/>
    <w:basedOn w:val="a0"/>
    <w:uiPriority w:val="99"/>
    <w:semiHidden/>
    <w:unhideWhenUsed/>
    <w:rsid w:val="00EC1B9C"/>
    <w:rPr>
      <w:color w:val="0000FF"/>
      <w:u w:val="single"/>
    </w:rPr>
  </w:style>
  <w:style w:type="character" w:customStyle="1" w:styleId="font03">
    <w:name w:val="font03"/>
    <w:basedOn w:val="a0"/>
    <w:rsid w:val="00EC1B9C"/>
  </w:style>
  <w:style w:type="paragraph" w:styleId="a8">
    <w:name w:val="Normal (Web)"/>
    <w:basedOn w:val="a"/>
    <w:uiPriority w:val="99"/>
    <w:semiHidden/>
    <w:unhideWhenUsed/>
    <w:rsid w:val="00E9316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7D3052"/>
    <w:rPr>
      <w:b/>
      <w:bCs/>
    </w:rPr>
  </w:style>
  <w:style w:type="character" w:customStyle="1" w:styleId="apple-converted-space">
    <w:name w:val="apple-converted-space"/>
    <w:basedOn w:val="a0"/>
    <w:rsid w:val="00986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6892">
      <w:bodyDiv w:val="1"/>
      <w:marLeft w:val="0"/>
      <w:marRight w:val="0"/>
      <w:marTop w:val="0"/>
      <w:marBottom w:val="0"/>
      <w:divBdr>
        <w:top w:val="none" w:sz="0" w:space="0" w:color="auto"/>
        <w:left w:val="none" w:sz="0" w:space="0" w:color="auto"/>
        <w:bottom w:val="none" w:sz="0" w:space="0" w:color="auto"/>
        <w:right w:val="none" w:sz="0" w:space="0" w:color="auto"/>
      </w:divBdr>
    </w:div>
    <w:div w:id="692339417">
      <w:bodyDiv w:val="1"/>
      <w:marLeft w:val="0"/>
      <w:marRight w:val="0"/>
      <w:marTop w:val="0"/>
      <w:marBottom w:val="0"/>
      <w:divBdr>
        <w:top w:val="none" w:sz="0" w:space="0" w:color="auto"/>
        <w:left w:val="none" w:sz="0" w:space="0" w:color="auto"/>
        <w:bottom w:val="none" w:sz="0" w:space="0" w:color="auto"/>
        <w:right w:val="none" w:sz="0" w:space="0" w:color="auto"/>
      </w:divBdr>
    </w:div>
    <w:div w:id="702825805">
      <w:bodyDiv w:val="1"/>
      <w:marLeft w:val="0"/>
      <w:marRight w:val="0"/>
      <w:marTop w:val="0"/>
      <w:marBottom w:val="0"/>
      <w:divBdr>
        <w:top w:val="none" w:sz="0" w:space="0" w:color="auto"/>
        <w:left w:val="none" w:sz="0" w:space="0" w:color="auto"/>
        <w:bottom w:val="none" w:sz="0" w:space="0" w:color="auto"/>
        <w:right w:val="none" w:sz="0" w:space="0" w:color="auto"/>
      </w:divBdr>
    </w:div>
    <w:div w:id="714282583">
      <w:bodyDiv w:val="1"/>
      <w:marLeft w:val="0"/>
      <w:marRight w:val="0"/>
      <w:marTop w:val="0"/>
      <w:marBottom w:val="0"/>
      <w:divBdr>
        <w:top w:val="none" w:sz="0" w:space="0" w:color="auto"/>
        <w:left w:val="none" w:sz="0" w:space="0" w:color="auto"/>
        <w:bottom w:val="none" w:sz="0" w:space="0" w:color="auto"/>
        <w:right w:val="none" w:sz="0" w:space="0" w:color="auto"/>
      </w:divBdr>
      <w:divsChild>
        <w:div w:id="1948731556">
          <w:marLeft w:val="0"/>
          <w:marRight w:val="0"/>
          <w:marTop w:val="0"/>
          <w:marBottom w:val="0"/>
          <w:divBdr>
            <w:top w:val="none" w:sz="0" w:space="0" w:color="auto"/>
            <w:left w:val="none" w:sz="0" w:space="0" w:color="auto"/>
            <w:bottom w:val="none" w:sz="0" w:space="0" w:color="auto"/>
            <w:right w:val="none" w:sz="0" w:space="0" w:color="auto"/>
          </w:divBdr>
        </w:div>
        <w:div w:id="1459758694">
          <w:marLeft w:val="0"/>
          <w:marRight w:val="0"/>
          <w:marTop w:val="0"/>
          <w:marBottom w:val="0"/>
          <w:divBdr>
            <w:top w:val="none" w:sz="0" w:space="0" w:color="auto"/>
            <w:left w:val="none" w:sz="0" w:space="0" w:color="auto"/>
            <w:bottom w:val="none" w:sz="0" w:space="0" w:color="auto"/>
            <w:right w:val="none" w:sz="0" w:space="0" w:color="auto"/>
          </w:divBdr>
        </w:div>
        <w:div w:id="897671228">
          <w:marLeft w:val="0"/>
          <w:marRight w:val="0"/>
          <w:marTop w:val="0"/>
          <w:marBottom w:val="0"/>
          <w:divBdr>
            <w:top w:val="none" w:sz="0" w:space="0" w:color="auto"/>
            <w:left w:val="none" w:sz="0" w:space="0" w:color="auto"/>
            <w:bottom w:val="none" w:sz="0" w:space="0" w:color="auto"/>
            <w:right w:val="none" w:sz="0" w:space="0" w:color="auto"/>
          </w:divBdr>
        </w:div>
        <w:div w:id="2103334579">
          <w:marLeft w:val="0"/>
          <w:marRight w:val="0"/>
          <w:marTop w:val="0"/>
          <w:marBottom w:val="0"/>
          <w:divBdr>
            <w:top w:val="none" w:sz="0" w:space="0" w:color="auto"/>
            <w:left w:val="none" w:sz="0" w:space="0" w:color="auto"/>
            <w:bottom w:val="none" w:sz="0" w:space="0" w:color="auto"/>
            <w:right w:val="none" w:sz="0" w:space="0" w:color="auto"/>
          </w:divBdr>
        </w:div>
        <w:div w:id="684332378">
          <w:marLeft w:val="0"/>
          <w:marRight w:val="0"/>
          <w:marTop w:val="0"/>
          <w:marBottom w:val="0"/>
          <w:divBdr>
            <w:top w:val="none" w:sz="0" w:space="0" w:color="auto"/>
            <w:left w:val="none" w:sz="0" w:space="0" w:color="auto"/>
            <w:bottom w:val="none" w:sz="0" w:space="0" w:color="auto"/>
            <w:right w:val="none" w:sz="0" w:space="0" w:color="auto"/>
          </w:divBdr>
        </w:div>
        <w:div w:id="553080147">
          <w:marLeft w:val="0"/>
          <w:marRight w:val="0"/>
          <w:marTop w:val="0"/>
          <w:marBottom w:val="0"/>
          <w:divBdr>
            <w:top w:val="none" w:sz="0" w:space="0" w:color="auto"/>
            <w:left w:val="none" w:sz="0" w:space="0" w:color="auto"/>
            <w:bottom w:val="none" w:sz="0" w:space="0" w:color="auto"/>
            <w:right w:val="none" w:sz="0" w:space="0" w:color="auto"/>
          </w:divBdr>
        </w:div>
      </w:divsChild>
    </w:div>
    <w:div w:id="731386143">
      <w:bodyDiv w:val="1"/>
      <w:marLeft w:val="0"/>
      <w:marRight w:val="0"/>
      <w:marTop w:val="0"/>
      <w:marBottom w:val="0"/>
      <w:divBdr>
        <w:top w:val="none" w:sz="0" w:space="0" w:color="auto"/>
        <w:left w:val="none" w:sz="0" w:space="0" w:color="auto"/>
        <w:bottom w:val="none" w:sz="0" w:space="0" w:color="auto"/>
        <w:right w:val="none" w:sz="0" w:space="0" w:color="auto"/>
      </w:divBdr>
    </w:div>
    <w:div w:id="781343075">
      <w:bodyDiv w:val="1"/>
      <w:marLeft w:val="0"/>
      <w:marRight w:val="0"/>
      <w:marTop w:val="0"/>
      <w:marBottom w:val="0"/>
      <w:divBdr>
        <w:top w:val="none" w:sz="0" w:space="0" w:color="auto"/>
        <w:left w:val="none" w:sz="0" w:space="0" w:color="auto"/>
        <w:bottom w:val="none" w:sz="0" w:space="0" w:color="auto"/>
        <w:right w:val="none" w:sz="0" w:space="0" w:color="auto"/>
      </w:divBdr>
    </w:div>
    <w:div w:id="1031296400">
      <w:bodyDiv w:val="1"/>
      <w:marLeft w:val="0"/>
      <w:marRight w:val="0"/>
      <w:marTop w:val="0"/>
      <w:marBottom w:val="0"/>
      <w:divBdr>
        <w:top w:val="none" w:sz="0" w:space="0" w:color="auto"/>
        <w:left w:val="none" w:sz="0" w:space="0" w:color="auto"/>
        <w:bottom w:val="none" w:sz="0" w:space="0" w:color="auto"/>
        <w:right w:val="none" w:sz="0" w:space="0" w:color="auto"/>
      </w:divBdr>
    </w:div>
    <w:div w:id="1157720414">
      <w:bodyDiv w:val="1"/>
      <w:marLeft w:val="0"/>
      <w:marRight w:val="0"/>
      <w:marTop w:val="0"/>
      <w:marBottom w:val="0"/>
      <w:divBdr>
        <w:top w:val="none" w:sz="0" w:space="0" w:color="auto"/>
        <w:left w:val="none" w:sz="0" w:space="0" w:color="auto"/>
        <w:bottom w:val="none" w:sz="0" w:space="0" w:color="auto"/>
        <w:right w:val="none" w:sz="0" w:space="0" w:color="auto"/>
      </w:divBdr>
    </w:div>
    <w:div w:id="1268930458">
      <w:bodyDiv w:val="1"/>
      <w:marLeft w:val="0"/>
      <w:marRight w:val="0"/>
      <w:marTop w:val="0"/>
      <w:marBottom w:val="0"/>
      <w:divBdr>
        <w:top w:val="none" w:sz="0" w:space="0" w:color="auto"/>
        <w:left w:val="none" w:sz="0" w:space="0" w:color="auto"/>
        <w:bottom w:val="none" w:sz="0" w:space="0" w:color="auto"/>
        <w:right w:val="none" w:sz="0" w:space="0" w:color="auto"/>
      </w:divBdr>
    </w:div>
    <w:div w:id="1487084704">
      <w:bodyDiv w:val="1"/>
      <w:marLeft w:val="0"/>
      <w:marRight w:val="0"/>
      <w:marTop w:val="0"/>
      <w:marBottom w:val="0"/>
      <w:divBdr>
        <w:top w:val="none" w:sz="0" w:space="0" w:color="auto"/>
        <w:left w:val="none" w:sz="0" w:space="0" w:color="auto"/>
        <w:bottom w:val="none" w:sz="0" w:space="0" w:color="auto"/>
        <w:right w:val="none" w:sz="0" w:space="0" w:color="auto"/>
      </w:divBdr>
    </w:div>
    <w:div w:id="1555581684">
      <w:bodyDiv w:val="1"/>
      <w:marLeft w:val="0"/>
      <w:marRight w:val="0"/>
      <w:marTop w:val="0"/>
      <w:marBottom w:val="0"/>
      <w:divBdr>
        <w:top w:val="none" w:sz="0" w:space="0" w:color="auto"/>
        <w:left w:val="none" w:sz="0" w:space="0" w:color="auto"/>
        <w:bottom w:val="none" w:sz="0" w:space="0" w:color="auto"/>
        <w:right w:val="none" w:sz="0" w:space="0" w:color="auto"/>
      </w:divBdr>
    </w:div>
    <w:div w:id="1579365022">
      <w:bodyDiv w:val="1"/>
      <w:marLeft w:val="0"/>
      <w:marRight w:val="0"/>
      <w:marTop w:val="0"/>
      <w:marBottom w:val="0"/>
      <w:divBdr>
        <w:top w:val="none" w:sz="0" w:space="0" w:color="auto"/>
        <w:left w:val="none" w:sz="0" w:space="0" w:color="auto"/>
        <w:bottom w:val="none" w:sz="0" w:space="0" w:color="auto"/>
        <w:right w:val="none" w:sz="0" w:space="0" w:color="auto"/>
      </w:divBdr>
    </w:div>
    <w:div w:id="1821341518">
      <w:bodyDiv w:val="1"/>
      <w:marLeft w:val="0"/>
      <w:marRight w:val="0"/>
      <w:marTop w:val="0"/>
      <w:marBottom w:val="0"/>
      <w:divBdr>
        <w:top w:val="none" w:sz="0" w:space="0" w:color="auto"/>
        <w:left w:val="none" w:sz="0" w:space="0" w:color="auto"/>
        <w:bottom w:val="none" w:sz="0" w:space="0" w:color="auto"/>
        <w:right w:val="none" w:sz="0" w:space="0" w:color="auto"/>
      </w:divBdr>
    </w:div>
    <w:div w:id="2079940869">
      <w:bodyDiv w:val="1"/>
      <w:marLeft w:val="0"/>
      <w:marRight w:val="0"/>
      <w:marTop w:val="0"/>
      <w:marBottom w:val="0"/>
      <w:divBdr>
        <w:top w:val="none" w:sz="0" w:space="0" w:color="auto"/>
        <w:left w:val="none" w:sz="0" w:space="0" w:color="auto"/>
        <w:bottom w:val="none" w:sz="0" w:space="0" w:color="auto"/>
        <w:right w:val="none" w:sz="0" w:space="0" w:color="auto"/>
      </w:divBdr>
      <w:divsChild>
        <w:div w:id="422654713">
          <w:marLeft w:val="0"/>
          <w:marRight w:val="0"/>
          <w:marTop w:val="0"/>
          <w:marBottom w:val="0"/>
          <w:divBdr>
            <w:top w:val="none" w:sz="0" w:space="0" w:color="auto"/>
            <w:left w:val="none" w:sz="0" w:space="0" w:color="auto"/>
            <w:bottom w:val="none" w:sz="0" w:space="0" w:color="auto"/>
            <w:right w:val="none" w:sz="0" w:space="0" w:color="auto"/>
          </w:divBdr>
        </w:div>
        <w:div w:id="967587418">
          <w:marLeft w:val="0"/>
          <w:marRight w:val="0"/>
          <w:marTop w:val="0"/>
          <w:marBottom w:val="0"/>
          <w:divBdr>
            <w:top w:val="none" w:sz="0" w:space="0" w:color="auto"/>
            <w:left w:val="none" w:sz="0" w:space="0" w:color="auto"/>
            <w:bottom w:val="none" w:sz="0" w:space="0" w:color="auto"/>
            <w:right w:val="none" w:sz="0" w:space="0" w:color="auto"/>
          </w:divBdr>
        </w:div>
      </w:divsChild>
    </w:div>
    <w:div w:id="21427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Zhang</dc:creator>
  <cp:keywords/>
  <dc:description/>
  <cp:lastModifiedBy>Study Zhang</cp:lastModifiedBy>
  <cp:revision>2</cp:revision>
  <dcterms:created xsi:type="dcterms:W3CDTF">2021-01-07T07:23:00Z</dcterms:created>
  <dcterms:modified xsi:type="dcterms:W3CDTF">2021-01-07T07:23:00Z</dcterms:modified>
</cp:coreProperties>
</file>